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5A" w:rsidRDefault="00113C5A" w:rsidP="00AC35C4">
      <w:pPr>
        <w:pStyle w:val="F2-zkladn"/>
        <w:rPr>
          <w:b/>
          <w:sz w:val="28"/>
          <w:szCs w:val="28"/>
        </w:rPr>
      </w:pPr>
    </w:p>
    <w:p w:rsidR="00B123FF" w:rsidRPr="009C3DB4" w:rsidRDefault="00B123FF" w:rsidP="00AC35C4">
      <w:pPr>
        <w:pStyle w:val="F2-zkladn"/>
        <w:rPr>
          <w:b/>
          <w:sz w:val="28"/>
          <w:szCs w:val="28"/>
        </w:rPr>
      </w:pPr>
      <w:r w:rsidRPr="009C3DB4">
        <w:rPr>
          <w:b/>
          <w:sz w:val="28"/>
          <w:szCs w:val="28"/>
        </w:rPr>
        <w:t xml:space="preserve">TISKOVÁ </w:t>
      </w:r>
      <w:r w:rsidR="00425B35" w:rsidRPr="009C3DB4">
        <w:rPr>
          <w:b/>
          <w:sz w:val="28"/>
          <w:szCs w:val="28"/>
        </w:rPr>
        <w:t>ZPRÁVA</w:t>
      </w:r>
    </w:p>
    <w:p w:rsidR="000A2833" w:rsidRPr="009C3DB4" w:rsidRDefault="00BE7B01" w:rsidP="00AC35C4">
      <w:pPr>
        <w:pStyle w:val="F2-zkladn"/>
        <w:rPr>
          <w:b/>
          <w:sz w:val="28"/>
          <w:szCs w:val="28"/>
        </w:rPr>
      </w:pPr>
      <w:r w:rsidRPr="009C3DB4"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AutoShape 2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ADE7FF" id="AutoShape 2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A2833" w:rsidRPr="00B362ED" w:rsidRDefault="00BE7B01" w:rsidP="00AC35C4">
      <w:pPr>
        <w:pStyle w:val="F2-zkladn"/>
        <w:tabs>
          <w:tab w:val="right" w:pos="9070"/>
        </w:tabs>
      </w:pPr>
      <w:r w:rsidRPr="00B362ED"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AutoShape 5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103186" id="AutoShape 5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DE3946" w:rsidRPr="00B362ED">
        <w:tab/>
        <w:t xml:space="preserve">Praha, </w:t>
      </w:r>
      <w:r w:rsidR="00615FC7">
        <w:t>x. září</w:t>
      </w:r>
      <w:r w:rsidR="002F5DDB">
        <w:t xml:space="preserve"> 2020</w:t>
      </w:r>
    </w:p>
    <w:p w:rsidR="00615FC7" w:rsidRDefault="00615FC7" w:rsidP="004F7624">
      <w:pPr>
        <w:pStyle w:val="FormtovanvHTML"/>
        <w:shd w:val="clear" w:color="auto" w:fill="FFFFFF"/>
        <w:rPr>
          <w:rFonts w:ascii="Arial" w:hAnsi="Arial" w:cs="Arial"/>
          <w:b/>
          <w:sz w:val="28"/>
          <w:szCs w:val="28"/>
          <w:lang w:val="cs-CZ" w:eastAsia="cs-CZ"/>
        </w:rPr>
      </w:pPr>
      <w:r w:rsidRPr="00615FC7">
        <w:rPr>
          <w:rFonts w:ascii="Arial" w:hAnsi="Arial" w:cs="Arial"/>
          <w:b/>
          <w:sz w:val="28"/>
          <w:szCs w:val="28"/>
          <w:lang w:val="cs-CZ" w:eastAsia="cs-CZ"/>
        </w:rPr>
        <w:t xml:space="preserve">Srpnový bleskový průzkum </w:t>
      </w:r>
      <w:proofErr w:type="spellStart"/>
      <w:r w:rsidRPr="00615FC7">
        <w:rPr>
          <w:rFonts w:ascii="Arial" w:hAnsi="Arial" w:cs="Arial"/>
          <w:b/>
          <w:sz w:val="28"/>
          <w:szCs w:val="28"/>
          <w:lang w:val="cs-CZ" w:eastAsia="cs-CZ"/>
        </w:rPr>
        <w:t>Fidelity</w:t>
      </w:r>
      <w:proofErr w:type="spellEnd"/>
      <w:r w:rsidRPr="00615FC7">
        <w:rPr>
          <w:rFonts w:ascii="Arial" w:hAnsi="Arial" w:cs="Arial"/>
          <w:b/>
          <w:sz w:val="28"/>
          <w:szCs w:val="28"/>
          <w:lang w:val="cs-CZ" w:eastAsia="cs-CZ"/>
        </w:rPr>
        <w:t xml:space="preserve"> International: Příprava na druhou vlnu Covid-19</w:t>
      </w:r>
    </w:p>
    <w:p w:rsidR="00615FC7" w:rsidRDefault="00615FC7" w:rsidP="00A30105">
      <w:pPr>
        <w:pStyle w:val="F2-zkladn"/>
        <w:tabs>
          <w:tab w:val="right" w:pos="9070"/>
        </w:tabs>
        <w:rPr>
          <w:b/>
          <w:lang w:val="x-none" w:eastAsia="x-none"/>
        </w:rPr>
      </w:pPr>
      <w:r w:rsidRPr="00615FC7">
        <w:rPr>
          <w:b/>
          <w:lang w:val="x-none" w:eastAsia="x-none"/>
        </w:rPr>
        <w:t xml:space="preserve">Společnosti jsou podle srpnového průzkumu mezi 143 analytiky </w:t>
      </w:r>
      <w:proofErr w:type="spellStart"/>
      <w:r w:rsidRPr="00615FC7">
        <w:rPr>
          <w:b/>
          <w:lang w:val="x-none" w:eastAsia="x-none"/>
        </w:rPr>
        <w:t>Fidelity</w:t>
      </w:r>
      <w:proofErr w:type="spellEnd"/>
      <w:r w:rsidRPr="00615FC7">
        <w:rPr>
          <w:b/>
          <w:lang w:val="x-none" w:eastAsia="x-none"/>
        </w:rPr>
        <w:t xml:space="preserve"> International na druhou vlnu Covid-19 dobře připravené. Pouze jeden z 20 respondentů říká, že společnosti v jeho portfoliu připravené nejsou.</w:t>
      </w:r>
    </w:p>
    <w:p w:rsidR="00615FC7" w:rsidRDefault="00615FC7" w:rsidP="00615FC7">
      <w:pPr>
        <w:pStyle w:val="F2-zkladn"/>
        <w:tabs>
          <w:tab w:val="right" w:pos="9070"/>
        </w:tabs>
      </w:pPr>
      <w:r>
        <w:t>Energetický sektor je mimo hlavní proud. Jen o něco více než čtvrtina analytiků charakterizovala své společnosti jako „celkem nepřipravené“ na další propuknutí pandemie. Společnosti ze sektoru energetiky by byly v případě prudkého návratu viru a s tím souvisejících omezení vystaveny dalšímu poklesu poptávky po ropě, což by vyžadovalo další omezování nákladů, aby přežily.</w:t>
      </w:r>
    </w:p>
    <w:p w:rsidR="00615FC7" w:rsidRDefault="00615FC7" w:rsidP="00615FC7">
      <w:pPr>
        <w:pStyle w:val="F2-zkladn"/>
        <w:tabs>
          <w:tab w:val="right" w:pos="9070"/>
        </w:tabs>
      </w:pPr>
      <w:r>
        <w:t>Budoucí omezení pohybu bude spíše zaměřen</w:t>
      </w:r>
      <w:r w:rsidR="00B272B9">
        <w:t>é</w:t>
      </w:r>
      <w:r>
        <w:t xml:space="preserve"> na konkrétní regiony nebo města, než aby šlo o globální a rozsáhlé kroky. I když to obecně podporuje národní poptávku a optimismus firem, taková omezení by mohla být pro některá odvětví velmi škodlivá. Finanční analytik z Asie uvedl, že přísnější omezení, které bylo přesně zacílené, si vyžádalo ve státě Victoria v Austrálii „</w:t>
      </w:r>
      <w:r w:rsidRPr="00B272B9">
        <w:rPr>
          <w:i/>
        </w:rPr>
        <w:t>uzavření maloobchodních center, kanceláří a dokonce i některých průmyslových podniků. Většina z nich byla ohledně oživení optimistická, ale nyní to vidí hůře</w:t>
      </w:r>
      <w:r>
        <w:t>.“</w:t>
      </w:r>
    </w:p>
    <w:p w:rsidR="00073A88" w:rsidRDefault="00615FC7" w:rsidP="00615FC7">
      <w:pPr>
        <w:pStyle w:val="F2-zkladn"/>
        <w:tabs>
          <w:tab w:val="right" w:pos="9070"/>
        </w:tabs>
      </w:pPr>
      <w:r>
        <w:t xml:space="preserve">EMEA / </w:t>
      </w:r>
      <w:proofErr w:type="spellStart"/>
      <w:r>
        <w:t>Latam</w:t>
      </w:r>
      <w:proofErr w:type="spellEnd"/>
      <w:r>
        <w:t xml:space="preserve"> je podle analytiků </w:t>
      </w:r>
      <w:proofErr w:type="spellStart"/>
      <w:r>
        <w:t>Fidelity</w:t>
      </w:r>
      <w:proofErr w:type="spellEnd"/>
      <w:r>
        <w:t xml:space="preserve"> </w:t>
      </w:r>
      <w:proofErr w:type="spellStart"/>
      <w:r>
        <w:t>Int</w:t>
      </w:r>
      <w:proofErr w:type="spellEnd"/>
      <w:r>
        <w:t>. regionem, který je nejméně připraven odolat další vlně. Pouze tři z pěti respondentů uvádějí, že jejich společnosti jsou „obstojně připraveny“. Nejlépe byly podle výsledků průzkumu připravené zvládnout druhou vlnu společnosti v Evropě. Ani jeden zdejší analytik si nemyslel, že jsou jeho společnosti v regionu nepřipravené.</w:t>
      </w:r>
    </w:p>
    <w:p w:rsidR="00615FC7" w:rsidRPr="00B272B9" w:rsidRDefault="00615FC7" w:rsidP="00615FC7">
      <w:pPr>
        <w:spacing w:after="210" w:line="240" w:lineRule="auto"/>
        <w:rPr>
          <w:szCs w:val="24"/>
        </w:rPr>
      </w:pPr>
      <w:r w:rsidRPr="00B272B9">
        <w:rPr>
          <w:b/>
          <w:bCs/>
          <w:szCs w:val="24"/>
        </w:rPr>
        <w:t>Tabulka 1: Většina společností je na Covid-19 připravená je</w:t>
      </w:r>
    </w:p>
    <w:p w:rsidR="00615FC7" w:rsidRPr="000A69A0" w:rsidRDefault="00615FC7" w:rsidP="00615FC7">
      <w:pPr>
        <w:spacing w:after="210" w:line="240" w:lineRule="auto"/>
        <w:rPr>
          <w:rFonts w:ascii="Times New Roman" w:hAnsi="Times New Roman" w:cs="Times New Roman"/>
          <w:sz w:val="24"/>
          <w:szCs w:val="24"/>
        </w:rPr>
      </w:pPr>
      <w:r w:rsidRPr="000A69A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58A7781" wp14:editId="3C176163">
            <wp:extent cx="5391150" cy="3294592"/>
            <wp:effectExtent l="0" t="0" r="0" b="1270"/>
            <wp:docPr id="3" name="Obrázek 3" descr="https://www.fidelity.cz/static/master/images/expert-opinion/most-companies-are-prepared-for-another-covid-w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idelity.cz/static/master/images/expert-opinion/most-companies-are-prepared-for-another-covid-wav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724" cy="329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FC7" w:rsidRPr="00B272B9" w:rsidRDefault="00615FC7" w:rsidP="00615FC7">
      <w:pPr>
        <w:spacing w:line="240" w:lineRule="auto"/>
        <w:rPr>
          <w:sz w:val="22"/>
          <w:szCs w:val="24"/>
        </w:rPr>
      </w:pPr>
      <w:r w:rsidRPr="00B272B9">
        <w:rPr>
          <w:color w:val="515B6B"/>
          <w:sz w:val="18"/>
        </w:rPr>
        <w:t xml:space="preserve">Zdroj: </w:t>
      </w:r>
      <w:proofErr w:type="spellStart"/>
      <w:r w:rsidRPr="00B272B9">
        <w:rPr>
          <w:color w:val="515B6B"/>
          <w:sz w:val="18"/>
        </w:rPr>
        <w:t>Fidelity</w:t>
      </w:r>
      <w:proofErr w:type="spellEnd"/>
      <w:r w:rsidRPr="00B272B9">
        <w:rPr>
          <w:color w:val="515B6B"/>
          <w:sz w:val="18"/>
        </w:rPr>
        <w:t xml:space="preserve"> International, August 2020.</w:t>
      </w:r>
      <w:r w:rsidRPr="00B272B9">
        <w:rPr>
          <w:sz w:val="22"/>
          <w:szCs w:val="24"/>
        </w:rPr>
        <w:t>  </w:t>
      </w:r>
    </w:p>
    <w:p w:rsidR="00615FC7" w:rsidRPr="00D63FA9" w:rsidRDefault="00615FC7" w:rsidP="00615FC7">
      <w:pPr>
        <w:pStyle w:val="F2-zkladn"/>
        <w:tabs>
          <w:tab w:val="right" w:pos="9070"/>
        </w:tabs>
        <w:rPr>
          <w:b/>
        </w:rPr>
      </w:pPr>
      <w:r w:rsidRPr="00D63FA9">
        <w:rPr>
          <w:b/>
        </w:rPr>
        <w:t xml:space="preserve">Optimismus v regionech EMEA / </w:t>
      </w:r>
      <w:proofErr w:type="spellStart"/>
      <w:r w:rsidRPr="00D63FA9">
        <w:rPr>
          <w:b/>
        </w:rPr>
        <w:t>Latam</w:t>
      </w:r>
      <w:proofErr w:type="spellEnd"/>
      <w:r w:rsidRPr="00D63FA9">
        <w:rPr>
          <w:b/>
        </w:rPr>
        <w:t xml:space="preserve"> na vzestupu</w:t>
      </w:r>
    </w:p>
    <w:p w:rsidR="00615FC7" w:rsidRPr="00615FC7" w:rsidRDefault="00615FC7" w:rsidP="00615FC7">
      <w:pPr>
        <w:pStyle w:val="F2-zkladn"/>
        <w:tabs>
          <w:tab w:val="right" w:pos="9070"/>
        </w:tabs>
      </w:pPr>
      <w:r w:rsidRPr="00615FC7">
        <w:t xml:space="preserve">Navzdory „snadné zranitelnosti“ zemí EMEA / </w:t>
      </w:r>
      <w:proofErr w:type="spellStart"/>
      <w:r w:rsidRPr="00615FC7">
        <w:t>Latam</w:t>
      </w:r>
      <w:proofErr w:type="spellEnd"/>
      <w:r w:rsidRPr="00615FC7">
        <w:t xml:space="preserve"> při další vlně Covid-19 jsou očekávání analytiků ohledně sentimentu managementů společností v tomto regionu nad celosvětovým průměrem. Více než polovina analytiků pokrývajících společnosti v EMEA / </w:t>
      </w:r>
      <w:proofErr w:type="spellStart"/>
      <w:r w:rsidRPr="00615FC7">
        <w:t>Latam</w:t>
      </w:r>
      <w:proofErr w:type="spellEnd"/>
      <w:r w:rsidRPr="00615FC7">
        <w:t xml:space="preserve"> uvedla, že v uplynulém měsíci došlo ke zlepšení nálady ve vedení firem.</w:t>
      </w:r>
    </w:p>
    <w:p w:rsidR="00615FC7" w:rsidRPr="00615FC7" w:rsidRDefault="00615FC7" w:rsidP="00615FC7">
      <w:pPr>
        <w:pStyle w:val="F2-zkladn"/>
        <w:tabs>
          <w:tab w:val="right" w:pos="9070"/>
        </w:tabs>
      </w:pPr>
      <w:r w:rsidRPr="00615FC7">
        <w:t>Země jako Brazílie, Turecko a Polsko v červenci hlásily meziměsíční zlepšení indexu nákupních manažerů, což vyvolalo naději na udržitelné oživení. Jeden analytik nástrojů s fixním příjmem pokrývající region uvedl: „</w:t>
      </w:r>
      <w:r w:rsidRPr="00D63FA9">
        <w:rPr>
          <w:i/>
        </w:rPr>
        <w:t xml:space="preserve">Tyto země těží z uvolnění omezení pohybu, ale také z fiskálního uvolnění a finanční pomoci EU. U Turecka je to, vzhledem ke slabé měně, příběh o exportních objednávkách. Pokud jde o </w:t>
      </w:r>
      <w:proofErr w:type="spellStart"/>
      <w:r w:rsidRPr="00D63FA9">
        <w:rPr>
          <w:i/>
        </w:rPr>
        <w:t>Latam</w:t>
      </w:r>
      <w:proofErr w:type="spellEnd"/>
      <w:r w:rsidRPr="00D63FA9">
        <w:rPr>
          <w:i/>
        </w:rPr>
        <w:t xml:space="preserve"> (Brazílie), myslím, že čísla jen odráží to, co se země snaží dohnat po třech měsících hrozných stavů a paralýzy.“</w:t>
      </w:r>
    </w:p>
    <w:p w:rsidR="00615FC7" w:rsidRPr="00615FC7" w:rsidRDefault="00615FC7" w:rsidP="00615FC7">
      <w:pPr>
        <w:pStyle w:val="F2-zkladn"/>
        <w:tabs>
          <w:tab w:val="right" w:pos="9070"/>
        </w:tabs>
      </w:pPr>
      <w:r w:rsidRPr="00615FC7">
        <w:t>Optimismus ale může být založen</w:t>
      </w:r>
      <w:r w:rsidR="00D63FA9">
        <w:t xml:space="preserve"> spíše na opětovném naskladnění</w:t>
      </w:r>
      <w:r w:rsidRPr="00615FC7">
        <w:t xml:space="preserve"> než na zvyšování poptávky</w:t>
      </w:r>
      <w:r w:rsidR="00D63FA9">
        <w:t>,</w:t>
      </w:r>
      <w:r w:rsidRPr="00615FC7">
        <w:t xml:space="preserve"> poznamenal tento analytik a dodal, že oživení nemusí být v konečném důsledku udržitelné, protože vládní finanční pomoc ve fiskálně nezodpovědných zemích (jako je Turecko nebo Brazílie) ovlivn</w:t>
      </w:r>
      <w:r>
        <w:t>í investiční klima do budoucna.</w:t>
      </w:r>
    </w:p>
    <w:p w:rsidR="00615FC7" w:rsidRPr="00D63FA9" w:rsidRDefault="00615FC7" w:rsidP="00615FC7">
      <w:pPr>
        <w:pStyle w:val="F2-zkladn"/>
        <w:tabs>
          <w:tab w:val="right" w:pos="9070"/>
        </w:tabs>
        <w:rPr>
          <w:b/>
        </w:rPr>
      </w:pPr>
      <w:r w:rsidRPr="00D63FA9">
        <w:rPr>
          <w:b/>
        </w:rPr>
        <w:t>Reakce trhu na iniciativy týkající se udržitelnosti</w:t>
      </w:r>
    </w:p>
    <w:p w:rsidR="00615FC7" w:rsidRPr="00615FC7" w:rsidRDefault="00615FC7" w:rsidP="00615FC7">
      <w:pPr>
        <w:pStyle w:val="F2-zkladn"/>
        <w:tabs>
          <w:tab w:val="right" w:pos="9070"/>
        </w:tabs>
      </w:pPr>
      <w:r w:rsidRPr="00615FC7">
        <w:t>Podle srpnového průzkumu ztratí s největší pravděpodobností firmy ze sektoru energetiky podporu trhu pro přijímání kroků k lepší udržitelnosti. 36 procent analytiků přitom uvedlo, že jejich společnosti by za to mohly být trhem potrestány. Naopak v průmyslových odvětvích</w:t>
      </w:r>
      <w:r w:rsidR="00D63FA9">
        <w:t>,</w:t>
      </w:r>
      <w:r w:rsidRPr="00615FC7">
        <w:t xml:space="preserve"> jako jsou utility a spotřební zboží, více než 80 procent respondentů uvedlo, že trh odmění další investice do podpory udržitelnosti.</w:t>
      </w:r>
    </w:p>
    <w:p w:rsidR="00615FC7" w:rsidRPr="00615FC7" w:rsidRDefault="00615FC7" w:rsidP="00615FC7">
      <w:pPr>
        <w:pStyle w:val="F2-zkladn"/>
        <w:tabs>
          <w:tab w:val="right" w:pos="9070"/>
        </w:tabs>
      </w:pPr>
    </w:p>
    <w:p w:rsidR="00615FC7" w:rsidRPr="00615FC7" w:rsidRDefault="00615FC7" w:rsidP="00615FC7">
      <w:pPr>
        <w:pStyle w:val="F2-zkladn"/>
        <w:tabs>
          <w:tab w:val="right" w:pos="9070"/>
        </w:tabs>
      </w:pPr>
      <w:r w:rsidRPr="00615FC7">
        <w:lastRenderedPageBreak/>
        <w:t>„</w:t>
      </w:r>
      <w:r w:rsidRPr="00D63FA9">
        <w:rPr>
          <w:i/>
        </w:rPr>
        <w:t xml:space="preserve">Jako investoři si uvědomujeme, že je potřeba více pracovat na udržitelnosti, a proto se všemi společnostmi více spolupracujeme. V našich diskusích s energetickými společnostmi se zaměřujeme hlavně na jejich strategie snižování emisí a přechodu na čistší energii. Banky přesvědčujeme, aby zastavili financování velkých znečišťovatelů, jako jsou uhelné elektrárny. Jsme součástí skupiny </w:t>
      </w:r>
      <w:proofErr w:type="spellStart"/>
      <w:r w:rsidRPr="00D63FA9">
        <w:rPr>
          <w:i/>
        </w:rPr>
        <w:t>Climate</w:t>
      </w:r>
      <w:proofErr w:type="spellEnd"/>
      <w:r w:rsidRPr="00D63FA9">
        <w:rPr>
          <w:i/>
        </w:rPr>
        <w:t xml:space="preserve"> </w:t>
      </w:r>
      <w:proofErr w:type="spellStart"/>
      <w:r w:rsidRPr="00D63FA9">
        <w:rPr>
          <w:i/>
        </w:rPr>
        <w:t>Action</w:t>
      </w:r>
      <w:proofErr w:type="spellEnd"/>
      <w:r w:rsidRPr="00D63FA9">
        <w:rPr>
          <w:i/>
        </w:rPr>
        <w:t xml:space="preserve"> 100+ a jednali jsme například s hlavním ředitelem pro udržitelnost přední singapurské banky, přičemž jsme probírali jejích přístup k financování uhelných elektráren</w:t>
      </w:r>
      <w:r w:rsidR="00DA7BA2">
        <w:t xml:space="preserve">,“ vysvětluje Martin </w:t>
      </w:r>
      <w:proofErr w:type="spellStart"/>
      <w:r w:rsidR="00DA7BA2">
        <w:t>Dropkin</w:t>
      </w:r>
      <w:proofErr w:type="spellEnd"/>
      <w:r w:rsidR="00DA7BA2">
        <w:t xml:space="preserve">, </w:t>
      </w:r>
      <w:proofErr w:type="spellStart"/>
      <w:r w:rsidR="00DA7BA2">
        <w:t>Head</w:t>
      </w:r>
      <w:proofErr w:type="spellEnd"/>
      <w:r w:rsidR="00DA7BA2">
        <w:t xml:space="preserve"> </w:t>
      </w:r>
      <w:proofErr w:type="spellStart"/>
      <w:r w:rsidR="00DA7BA2">
        <w:t>of</w:t>
      </w:r>
      <w:proofErr w:type="spellEnd"/>
      <w:r w:rsidR="00DA7BA2">
        <w:t xml:space="preserve"> </w:t>
      </w:r>
      <w:proofErr w:type="spellStart"/>
      <w:r w:rsidR="00DA7BA2">
        <w:t>Asian</w:t>
      </w:r>
      <w:proofErr w:type="spellEnd"/>
      <w:r w:rsidR="00DA7BA2">
        <w:t xml:space="preserve"> </w:t>
      </w:r>
      <w:proofErr w:type="spellStart"/>
      <w:r w:rsidR="00DA7BA2">
        <w:t>Fixed</w:t>
      </w:r>
      <w:proofErr w:type="spellEnd"/>
      <w:r w:rsidR="00DA7BA2">
        <w:t xml:space="preserve"> </w:t>
      </w:r>
      <w:proofErr w:type="spellStart"/>
      <w:r w:rsidR="00DA7BA2">
        <w:t>Income</w:t>
      </w:r>
      <w:proofErr w:type="spellEnd"/>
      <w:r w:rsidR="00DA7BA2">
        <w:t xml:space="preserve">, </w:t>
      </w:r>
      <w:proofErr w:type="spellStart"/>
      <w:r w:rsidR="00DA7BA2">
        <w:t>Fidelity</w:t>
      </w:r>
      <w:proofErr w:type="spellEnd"/>
      <w:r w:rsidR="00DA7BA2">
        <w:t xml:space="preserve"> International.</w:t>
      </w:r>
      <w:bookmarkStart w:id="0" w:name="_GoBack"/>
      <w:bookmarkEnd w:id="0"/>
    </w:p>
    <w:p w:rsidR="00615FC7" w:rsidRDefault="00615FC7" w:rsidP="00615FC7">
      <w:pPr>
        <w:pStyle w:val="F2-zkladn"/>
        <w:tabs>
          <w:tab w:val="right" w:pos="9070"/>
        </w:tabs>
      </w:pPr>
      <w:r w:rsidRPr="00615FC7">
        <w:t xml:space="preserve">Přechod od fosilních paliv k obnovitelným zdrojům energie je vysoce kapitálově náročný proces a investoři mohou být zaskočení snižováním dividend nutným pro financování tohoto přechodu. Společnosti se zbytným spotřebním zbožím, jako je </w:t>
      </w:r>
      <w:proofErr w:type="spellStart"/>
      <w:r w:rsidRPr="00615FC7">
        <w:t>Unilever</w:t>
      </w:r>
      <w:proofErr w:type="spellEnd"/>
      <w:r w:rsidRPr="00615FC7">
        <w:t xml:space="preserve">, bezpochyby mají méně nákladné cesty ke zlepšování svých environmentálních a sociálních postupů. Jsou motivovány, ať už </w:t>
      </w:r>
      <w:r w:rsidR="00D63FA9">
        <w:t>příjmy či reputací, aby vyráběly</w:t>
      </w:r>
      <w:r w:rsidRPr="00615FC7">
        <w:t xml:space="preserve"> lepší výrobky s ekologičtějšími obaly. Navíc s tak velkou základnou zaměstnanců</w:t>
      </w:r>
      <w:r w:rsidR="00D63FA9">
        <w:t>,</w:t>
      </w:r>
      <w:r w:rsidRPr="00615FC7">
        <w:t xml:space="preserve"> jakou mají, může mít i malé zlepšení vztahů a zaměstnaneckých politik velký dopad na jejich sociální profil.</w:t>
      </w:r>
    </w:p>
    <w:p w:rsidR="00615FC7" w:rsidRPr="00615FC7" w:rsidRDefault="00615FC7" w:rsidP="00615FC7">
      <w:pPr>
        <w:spacing w:after="210" w:line="240" w:lineRule="auto"/>
        <w:rPr>
          <w:szCs w:val="24"/>
        </w:rPr>
      </w:pPr>
      <w:r w:rsidRPr="00615FC7">
        <w:rPr>
          <w:b/>
          <w:bCs/>
          <w:szCs w:val="24"/>
        </w:rPr>
        <w:t xml:space="preserve">Tabulka 2: Udržitelnost je pozitivní pro ceny akcií </w:t>
      </w:r>
    </w:p>
    <w:p w:rsidR="00615FC7" w:rsidRPr="000A69A0" w:rsidRDefault="00615FC7" w:rsidP="00615FC7">
      <w:pPr>
        <w:spacing w:after="210" w:line="240" w:lineRule="auto"/>
        <w:rPr>
          <w:rFonts w:ascii="Times New Roman" w:hAnsi="Times New Roman" w:cs="Times New Roman"/>
          <w:sz w:val="24"/>
          <w:szCs w:val="24"/>
        </w:rPr>
      </w:pPr>
      <w:r w:rsidRPr="000A69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BD6BA2" wp14:editId="69D71305">
            <wp:extent cx="5564332" cy="3400425"/>
            <wp:effectExtent l="0" t="0" r="0" b="0"/>
            <wp:docPr id="5" name="Obrázek 5" descr="https://www.fidelity.cz/static/master/images/expert-opinion/sustainability-is-good-for-share-pri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fidelity.cz/static/master/images/expert-opinion/sustainability-is-good-for-share-pric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855" cy="340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FC7" w:rsidRPr="00615FC7" w:rsidRDefault="00615FC7" w:rsidP="00615FC7">
      <w:pPr>
        <w:spacing w:after="210" w:line="240" w:lineRule="auto"/>
        <w:rPr>
          <w:sz w:val="22"/>
          <w:szCs w:val="24"/>
        </w:rPr>
      </w:pPr>
      <w:r w:rsidRPr="00615FC7">
        <w:rPr>
          <w:color w:val="515B6B"/>
          <w:sz w:val="18"/>
        </w:rPr>
        <w:t xml:space="preserve">Zdroj: </w:t>
      </w:r>
      <w:proofErr w:type="spellStart"/>
      <w:r w:rsidRPr="00615FC7">
        <w:rPr>
          <w:color w:val="515B6B"/>
          <w:sz w:val="18"/>
        </w:rPr>
        <w:t>Fidelity</w:t>
      </w:r>
      <w:proofErr w:type="spellEnd"/>
      <w:r w:rsidRPr="00615FC7">
        <w:rPr>
          <w:color w:val="515B6B"/>
          <w:sz w:val="18"/>
        </w:rPr>
        <w:t xml:space="preserve"> International, August 2020.</w:t>
      </w:r>
      <w:r w:rsidRPr="00615FC7">
        <w:rPr>
          <w:sz w:val="22"/>
          <w:szCs w:val="24"/>
        </w:rPr>
        <w:t>  </w:t>
      </w:r>
    </w:p>
    <w:p w:rsidR="00615FC7" w:rsidRPr="00615FC7" w:rsidRDefault="00615FC7" w:rsidP="00615FC7">
      <w:pPr>
        <w:pStyle w:val="F2-zkladn"/>
        <w:tabs>
          <w:tab w:val="right" w:pos="9070"/>
        </w:tabs>
      </w:pPr>
      <w:r w:rsidRPr="00615FC7">
        <w:t xml:space="preserve">Vypuknutí Covid-19 přitáhlo pozornost k sociální udržitelnosti zdravotnických společností, které zajišťují léčbu, výzkum a potenciální vakcínu. Například společnost </w:t>
      </w:r>
      <w:proofErr w:type="spellStart"/>
      <w:r w:rsidRPr="00615FC7">
        <w:t>AstraZeneca</w:t>
      </w:r>
      <w:proofErr w:type="spellEnd"/>
      <w:r w:rsidRPr="00615FC7">
        <w:t xml:space="preserve"> zaznamenala pozitivní dopad na cenu svých akcií poté, co ohlásila plán poskytnout vakcínu Covid-19 za cenu nákladů, čímž se vzdala maximalizace zisku výměnou za „sociální kapitál“. Akciový analytik poznamenal, že jakákoli společnost podílející se na vývoji vakcín v souvislosti s </w:t>
      </w:r>
      <w:proofErr w:type="spellStart"/>
      <w:r w:rsidRPr="00615FC7">
        <w:t>Covid</w:t>
      </w:r>
      <w:proofErr w:type="spellEnd"/>
      <w:r w:rsidRPr="00615FC7">
        <w:t>, je hodnocená výše</w:t>
      </w:r>
      <w:r w:rsidR="00D63FA9">
        <w:t>,</w:t>
      </w:r>
      <w:r w:rsidRPr="00615FC7">
        <w:t xml:space="preserve"> než kam dosahuje její čistá současná hodnota, a má lepší </w:t>
      </w:r>
      <w:r>
        <w:t>reputaci oproti ostatním firmám.</w:t>
      </w:r>
    </w:p>
    <w:p w:rsidR="001A0CB6" w:rsidRPr="009C3DB4" w:rsidRDefault="001A0CB6" w:rsidP="00AC35C4">
      <w:pPr>
        <w:pStyle w:val="F2-zkladn"/>
        <w:tabs>
          <w:tab w:val="right" w:pos="9070"/>
        </w:tabs>
        <w:rPr>
          <w:b/>
        </w:rPr>
      </w:pPr>
      <w:r w:rsidRPr="009C3DB4">
        <w:rPr>
          <w:b/>
        </w:rPr>
        <w:t>Pro více informací kontaktujte:</w:t>
      </w:r>
    </w:p>
    <w:p w:rsidR="001A0CB6" w:rsidRPr="009C3DB4" w:rsidRDefault="001A0CB6" w:rsidP="00AC35C4">
      <w:pPr>
        <w:spacing w:before="0" w:line="360" w:lineRule="auto"/>
        <w:rPr>
          <w:b/>
        </w:rPr>
      </w:pPr>
    </w:p>
    <w:p w:rsidR="001A0CB6" w:rsidRPr="009C3DB4" w:rsidRDefault="001A0CB6" w:rsidP="00AC35C4">
      <w:pPr>
        <w:spacing w:before="0" w:line="360" w:lineRule="auto"/>
        <w:rPr>
          <w:b/>
        </w:rPr>
      </w:pPr>
      <w:smartTag w:uri="urn:schemas-microsoft-com:office:smarttags" w:element="PersonName">
        <w:smartTagPr>
          <w:attr w:name="ProductID" w:val="Marcela Štefcová"/>
        </w:smartTagPr>
        <w:r w:rsidRPr="009C3DB4">
          <w:rPr>
            <w:b/>
          </w:rPr>
          <w:t>Marcela Štefcová</w:t>
        </w:r>
      </w:smartTag>
    </w:p>
    <w:p w:rsidR="001A0CB6" w:rsidRPr="009C3DB4" w:rsidRDefault="001A0CB6" w:rsidP="00AC35C4">
      <w:pPr>
        <w:spacing w:before="0" w:line="240" w:lineRule="atLeast"/>
        <w:rPr>
          <w:b/>
          <w:bCs/>
        </w:rPr>
      </w:pPr>
      <w:r w:rsidRPr="009C3DB4">
        <w:rPr>
          <w:b/>
          <w:bCs/>
        </w:rPr>
        <w:lastRenderedPageBreak/>
        <w:t>Crest Communications, a.s.</w:t>
      </w:r>
    </w:p>
    <w:p w:rsidR="001A0CB6" w:rsidRPr="009C3DB4" w:rsidRDefault="001A0CB6" w:rsidP="00AC35C4">
      <w:pPr>
        <w:spacing w:before="0" w:line="240" w:lineRule="atLeast"/>
      </w:pPr>
    </w:p>
    <w:p w:rsidR="001A0CB6" w:rsidRPr="009C3DB4" w:rsidRDefault="001A0CB6" w:rsidP="00AC35C4">
      <w:pPr>
        <w:spacing w:before="0" w:line="240" w:lineRule="atLeast"/>
      </w:pPr>
      <w:r w:rsidRPr="009C3DB4">
        <w:t>Ostrovní 126/30</w:t>
      </w:r>
    </w:p>
    <w:p w:rsidR="001A0CB6" w:rsidRPr="009C3DB4" w:rsidRDefault="001A0CB6" w:rsidP="00AC35C4">
      <w:pPr>
        <w:spacing w:before="0" w:line="240" w:lineRule="atLeast"/>
      </w:pPr>
      <w:r w:rsidRPr="009C3DB4">
        <w:t>110 00 Praha 1</w:t>
      </w:r>
    </w:p>
    <w:p w:rsidR="001A0CB6" w:rsidRPr="009C3DB4" w:rsidRDefault="001A0CB6" w:rsidP="00AC35C4">
      <w:pPr>
        <w:spacing w:before="0" w:line="240" w:lineRule="atLeast"/>
      </w:pPr>
      <w:proofErr w:type="spellStart"/>
      <w:r w:rsidRPr="009C3DB4">
        <w:t>gsm</w:t>
      </w:r>
      <w:proofErr w:type="spellEnd"/>
      <w:r w:rsidRPr="009C3DB4">
        <w:t>: + 420 731 613 669</w:t>
      </w:r>
    </w:p>
    <w:p w:rsidR="001A0CB6" w:rsidRPr="009C3DB4" w:rsidRDefault="009D7A50" w:rsidP="00AC35C4">
      <w:pPr>
        <w:spacing w:before="0" w:line="240" w:lineRule="atLeast"/>
      </w:pPr>
      <w:hyperlink w:tooltip="blocked::http://www.crestcom.cz&#10;http://www.crestcom.cz/" w:history="1">
        <w:r w:rsidR="001A0CB6" w:rsidRPr="009C3DB4">
          <w:rPr>
            <w:rStyle w:val="Hypertextovodkaz"/>
            <w:color w:val="990033"/>
          </w:rPr>
          <w:t>www.crestcom.cz</w:t>
        </w:r>
      </w:hyperlink>
    </w:p>
    <w:p w:rsidR="001A0CB6" w:rsidRPr="009C3DB4" w:rsidRDefault="001A0CB6" w:rsidP="00AC35C4">
      <w:pPr>
        <w:spacing w:before="0" w:line="240" w:lineRule="atLeast"/>
      </w:pPr>
      <w:r w:rsidRPr="009C3DB4">
        <w:rPr>
          <w:color w:val="000000"/>
        </w:rPr>
        <w:t xml:space="preserve">e-mail: </w:t>
      </w:r>
      <w:hyperlink r:id="rId11" w:history="1">
        <w:r w:rsidRPr="009C3DB4">
          <w:rPr>
            <w:rStyle w:val="Hypertextovodkaz"/>
            <w:color w:val="990033"/>
          </w:rPr>
          <w:t>marcela.stefcova@crestcom.cz</w:t>
        </w:r>
      </w:hyperlink>
    </w:p>
    <w:p w:rsidR="00C16BE6" w:rsidRDefault="00C16BE6" w:rsidP="00C16BE6">
      <w:pPr>
        <w:pStyle w:val="F2-zkladn"/>
        <w:rPr>
          <w:b/>
        </w:rPr>
      </w:pPr>
      <w:r w:rsidRPr="009C3DB4">
        <w:rPr>
          <w:b/>
        </w:rPr>
        <w:t>Informace pro editory:</w:t>
      </w:r>
    </w:p>
    <w:p w:rsidR="00C16BE6" w:rsidRPr="00645857" w:rsidRDefault="00C16BE6" w:rsidP="00C16BE6">
      <w:pPr>
        <w:shd w:val="clear" w:color="auto" w:fill="FFFFFF"/>
        <w:spacing w:before="100" w:beforeAutospacing="1" w:after="100" w:afterAutospacing="1" w:line="240" w:lineRule="auto"/>
        <w:rPr>
          <w:rFonts w:eastAsia="Calibri"/>
          <w:sz w:val="18"/>
          <w:lang w:eastAsia="en-US"/>
        </w:rPr>
      </w:pPr>
      <w:proofErr w:type="spellStart"/>
      <w:r w:rsidRPr="008F1A81">
        <w:rPr>
          <w:b/>
          <w:sz w:val="18"/>
        </w:rPr>
        <w:t>Fidelity</w:t>
      </w:r>
      <w:proofErr w:type="spellEnd"/>
      <w:r w:rsidRPr="008F1A81">
        <w:rPr>
          <w:b/>
          <w:sz w:val="18"/>
        </w:rPr>
        <w:t xml:space="preserve"> International </w:t>
      </w:r>
      <w:r w:rsidRPr="008F1A81">
        <w:rPr>
          <w:sz w:val="18"/>
        </w:rPr>
        <w:t>byla založena v roce 1969 a poskytuje investiční služby a produkty soukromým a institucionálním investorům. Od ostatních globálních investičních společností se liší zejména formou vlastnictví. Jedná o čistě privátní, soukromou společnost vlastněnou přímo členy zakládající rodiny a managementem firmy. Společnost klade veliký důraz na provádění podrobných analýz, na jejichž základě pak identifikují pro klienty nejvýhodnější investiční příležitosti. Její speciální týmy investičních analytiků a odborníků působí ve všech hlavních finančních centrech světa – v Londýně, Frankfurtu, Paříži, Hong</w:t>
      </w:r>
      <w:r>
        <w:rPr>
          <w:sz w:val="18"/>
        </w:rPr>
        <w:t>kongu, Toki</w:t>
      </w:r>
      <w:r w:rsidRPr="008F1A81">
        <w:rPr>
          <w:sz w:val="18"/>
        </w:rPr>
        <w:t xml:space="preserve">u, Singapuru, Soulu, </w:t>
      </w:r>
      <w:r>
        <w:rPr>
          <w:sz w:val="18"/>
        </w:rPr>
        <w:t>Dillí</w:t>
      </w:r>
      <w:r w:rsidRPr="008F1A81">
        <w:rPr>
          <w:sz w:val="18"/>
        </w:rPr>
        <w:t xml:space="preserve">, </w:t>
      </w:r>
      <w:r>
        <w:rPr>
          <w:sz w:val="18"/>
        </w:rPr>
        <w:t>Bombaji</w:t>
      </w:r>
      <w:r w:rsidRPr="008F1A81">
        <w:rPr>
          <w:sz w:val="18"/>
        </w:rPr>
        <w:t xml:space="preserve"> a v Sydney. V současné době administruje aktiva ve výši 87 mld</w:t>
      </w:r>
      <w:r>
        <w:rPr>
          <w:sz w:val="18"/>
        </w:rPr>
        <w:t>.</w:t>
      </w:r>
      <w:r w:rsidRPr="008F1A81">
        <w:rPr>
          <w:sz w:val="18"/>
        </w:rPr>
        <w:t xml:space="preserve"> USD (</w:t>
      </w:r>
      <w:proofErr w:type="spellStart"/>
      <w:r w:rsidRPr="008F1A81">
        <w:rPr>
          <w:sz w:val="18"/>
        </w:rPr>
        <w:t>assets</w:t>
      </w:r>
      <w:proofErr w:type="spellEnd"/>
      <w:r w:rsidRPr="008F1A81">
        <w:rPr>
          <w:sz w:val="18"/>
        </w:rPr>
        <w:t xml:space="preserve"> </w:t>
      </w:r>
      <w:proofErr w:type="spellStart"/>
      <w:r w:rsidRPr="008F1A81">
        <w:rPr>
          <w:sz w:val="18"/>
        </w:rPr>
        <w:t>under</w:t>
      </w:r>
      <w:proofErr w:type="spellEnd"/>
      <w:r w:rsidRPr="008F1A81">
        <w:rPr>
          <w:sz w:val="18"/>
        </w:rPr>
        <w:t xml:space="preserve"> </w:t>
      </w:r>
      <w:proofErr w:type="spellStart"/>
      <w:r w:rsidRPr="008F1A81">
        <w:rPr>
          <w:sz w:val="18"/>
        </w:rPr>
        <w:t>administration</w:t>
      </w:r>
      <w:proofErr w:type="spellEnd"/>
      <w:r w:rsidRPr="008F1A81">
        <w:rPr>
          <w:sz w:val="18"/>
        </w:rPr>
        <w:t>) a globálně pro klienty invest</w:t>
      </w:r>
      <w:r>
        <w:rPr>
          <w:sz w:val="18"/>
        </w:rPr>
        <w:t>ovala</w:t>
      </w:r>
      <w:r w:rsidRPr="008F1A81">
        <w:rPr>
          <w:sz w:val="18"/>
        </w:rPr>
        <w:t xml:space="preserve"> 290 mld</w:t>
      </w:r>
      <w:r>
        <w:rPr>
          <w:sz w:val="18"/>
        </w:rPr>
        <w:t>.</w:t>
      </w:r>
      <w:r w:rsidRPr="008F1A81">
        <w:rPr>
          <w:sz w:val="18"/>
        </w:rPr>
        <w:t xml:space="preserve"> USD ve 25 zemích napříč Evropou, Asií, Tichomořím, středním Východem a jižní Amerikou. V </w:t>
      </w:r>
      <w:r w:rsidRPr="00645857">
        <w:rPr>
          <w:rFonts w:eastAsia="Calibri"/>
          <w:sz w:val="18"/>
          <w:lang w:eastAsia="en-US"/>
        </w:rPr>
        <w:t xml:space="preserve">České republice </w:t>
      </w:r>
      <w:proofErr w:type="spellStart"/>
      <w:r w:rsidRPr="00645857">
        <w:rPr>
          <w:rFonts w:eastAsia="Calibri"/>
          <w:sz w:val="18"/>
          <w:lang w:eastAsia="en-US"/>
        </w:rPr>
        <w:t>Fidelity</w:t>
      </w:r>
      <w:proofErr w:type="spellEnd"/>
      <w:r w:rsidRPr="00645857">
        <w:rPr>
          <w:rFonts w:eastAsia="Calibri"/>
          <w:sz w:val="18"/>
          <w:lang w:eastAsia="en-US"/>
        </w:rPr>
        <w:t xml:space="preserve"> působí od roku 2012 a mezi její klienty patří celá řada významných institucionálních i privátních klientů, všechny významné banky, pojišťovny, finanční společnosti a nezávislí finanční poradci, kteří koncovým investorům zprostředkovávají investiční fondy této globální investiční společnosti. </w:t>
      </w:r>
    </w:p>
    <w:p w:rsidR="00C16BE6" w:rsidRPr="00FA269B" w:rsidRDefault="00C16BE6" w:rsidP="00C16BE6">
      <w:pPr>
        <w:pStyle w:val="F2-zkladn"/>
        <w:rPr>
          <w:b/>
        </w:rPr>
      </w:pPr>
      <w:r w:rsidRPr="00FA269B">
        <w:rPr>
          <w:b/>
        </w:rPr>
        <w:t>Upozornění na rizika</w:t>
      </w:r>
    </w:p>
    <w:p w:rsidR="00C16BE6" w:rsidRPr="00FA269B" w:rsidRDefault="00C16BE6" w:rsidP="00C16BE6">
      <w:pPr>
        <w:pStyle w:val="F2-zkladn"/>
        <w:spacing w:line="240" w:lineRule="auto"/>
        <w:rPr>
          <w:sz w:val="18"/>
          <w:szCs w:val="18"/>
        </w:rPr>
      </w:pPr>
      <w:proofErr w:type="spellStart"/>
      <w:r w:rsidRPr="00FA269B">
        <w:rPr>
          <w:sz w:val="18"/>
          <w:szCs w:val="18"/>
        </w:rPr>
        <w:t>Fidelity</w:t>
      </w:r>
      <w:proofErr w:type="spellEnd"/>
      <w:r w:rsidRPr="00FA269B">
        <w:rPr>
          <w:sz w:val="18"/>
          <w:szCs w:val="18"/>
        </w:rPr>
        <w:t xml:space="preserve"> International zveřejňuje výhradně informace o produktech a všeobecné informace a neposkytuje žádné investiční doporučení. Z minulého vývoje hodnoty není možné odvodit prognózy budoucího vývoje. Investování do investičních fondů je spojené nejen s vysokými šancemi na výnos, ale i s vyššími riziky. Proto může například hodnota podílů investičních fondů kolísat a není zaručená. Na vývoj hodnoty mají kromě toho negativní vliv i individuální náklady a poplatky. Investiční rozhodnutí by se mělo v každém případě opírat o informace důležité pro investory, nejnovější zprávy o hospodářských výsledcích a – pokud byla zveřejněná – </w:t>
      </w:r>
      <w:r>
        <w:rPr>
          <w:sz w:val="18"/>
          <w:szCs w:val="18"/>
        </w:rPr>
        <w:t xml:space="preserve">o </w:t>
      </w:r>
      <w:r w:rsidRPr="00FA269B">
        <w:rPr>
          <w:sz w:val="18"/>
          <w:szCs w:val="18"/>
        </w:rPr>
        <w:t xml:space="preserve">nejnovější půlroční zprávu. Tyto dokumenty tvoří jediný závazný základ pro nákup. Tyto dokumenty získáte bezplatně v pobočce FIL </w:t>
      </w:r>
      <w:proofErr w:type="spellStart"/>
      <w:r w:rsidRPr="00FA269B">
        <w:rPr>
          <w:sz w:val="18"/>
          <w:szCs w:val="18"/>
        </w:rPr>
        <w:t>Investment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Services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GmbH</w:t>
      </w:r>
      <w:proofErr w:type="spellEnd"/>
      <w:r w:rsidRPr="00FA269B">
        <w:rPr>
          <w:sz w:val="18"/>
          <w:szCs w:val="18"/>
        </w:rPr>
        <w:t xml:space="preserve">, </w:t>
      </w:r>
      <w:proofErr w:type="spellStart"/>
      <w:r w:rsidRPr="00FA269B">
        <w:rPr>
          <w:sz w:val="18"/>
          <w:szCs w:val="18"/>
        </w:rPr>
        <w:t>Kastanienhöhe</w:t>
      </w:r>
      <w:proofErr w:type="spellEnd"/>
      <w:r w:rsidRPr="00FA269B">
        <w:rPr>
          <w:sz w:val="18"/>
          <w:szCs w:val="18"/>
        </w:rPr>
        <w:t xml:space="preserve"> 1, D-61476 </w:t>
      </w:r>
      <w:proofErr w:type="spellStart"/>
      <w:r w:rsidRPr="00FA269B">
        <w:rPr>
          <w:sz w:val="18"/>
          <w:szCs w:val="18"/>
        </w:rPr>
        <w:t>Kronberg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im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Taunus</w:t>
      </w:r>
      <w:proofErr w:type="spellEnd"/>
      <w:r w:rsidRPr="00FA269B">
        <w:rPr>
          <w:sz w:val="18"/>
          <w:szCs w:val="18"/>
        </w:rPr>
        <w:t xml:space="preserve">, Německo, nebo v </w:t>
      </w:r>
      <w:proofErr w:type="spellStart"/>
      <w:r w:rsidRPr="00FA269B">
        <w:rPr>
          <w:sz w:val="18"/>
          <w:szCs w:val="18"/>
        </w:rPr>
        <w:t>UniCredit</w:t>
      </w:r>
      <w:proofErr w:type="spellEnd"/>
      <w:r w:rsidRPr="00FA269B">
        <w:rPr>
          <w:sz w:val="18"/>
          <w:szCs w:val="18"/>
        </w:rPr>
        <w:t xml:space="preserve"> Bank </w:t>
      </w:r>
      <w:proofErr w:type="spellStart"/>
      <w:r w:rsidRPr="00FA269B">
        <w:rPr>
          <w:sz w:val="18"/>
          <w:szCs w:val="18"/>
        </w:rPr>
        <w:t>Austria</w:t>
      </w:r>
      <w:proofErr w:type="spellEnd"/>
      <w:r w:rsidRPr="00FA269B">
        <w:rPr>
          <w:sz w:val="18"/>
          <w:szCs w:val="18"/>
        </w:rPr>
        <w:t xml:space="preserve"> AG, </w:t>
      </w:r>
      <w:proofErr w:type="spellStart"/>
      <w:r w:rsidRPr="00FA269B">
        <w:rPr>
          <w:sz w:val="18"/>
          <w:szCs w:val="18"/>
        </w:rPr>
        <w:t>Vordere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Zollamtstrasse</w:t>
      </w:r>
      <w:proofErr w:type="spellEnd"/>
      <w:r w:rsidRPr="00FA269B">
        <w:rPr>
          <w:sz w:val="18"/>
          <w:szCs w:val="18"/>
        </w:rPr>
        <w:t xml:space="preserve"> 13, A-1030 Vídeň, nebo v </w:t>
      </w:r>
      <w:proofErr w:type="spellStart"/>
      <w:r w:rsidRPr="00FA269B">
        <w:rPr>
          <w:sz w:val="18"/>
          <w:szCs w:val="18"/>
        </w:rPr>
        <w:t>UniCredit</w:t>
      </w:r>
      <w:proofErr w:type="spellEnd"/>
      <w:r w:rsidRPr="00FA269B">
        <w:rPr>
          <w:sz w:val="18"/>
          <w:szCs w:val="18"/>
        </w:rPr>
        <w:t xml:space="preserve"> Bank Slovakia, a. s., </w:t>
      </w:r>
      <w:proofErr w:type="spellStart"/>
      <w:r w:rsidRPr="00FA269B">
        <w:rPr>
          <w:sz w:val="18"/>
          <w:szCs w:val="18"/>
        </w:rPr>
        <w:t>Šancova</w:t>
      </w:r>
      <w:proofErr w:type="spellEnd"/>
      <w:r w:rsidRPr="00FA269B">
        <w:rPr>
          <w:sz w:val="18"/>
          <w:szCs w:val="18"/>
        </w:rPr>
        <w:t xml:space="preserve"> 1/A, 813 33 Bratislava, nebo v </w:t>
      </w:r>
      <w:proofErr w:type="spellStart"/>
      <w:r w:rsidRPr="00FA269B">
        <w:rPr>
          <w:sz w:val="18"/>
          <w:szCs w:val="18"/>
        </w:rPr>
        <w:t>Unicredit</w:t>
      </w:r>
      <w:proofErr w:type="spellEnd"/>
      <w:r w:rsidRPr="00FA269B">
        <w:rPr>
          <w:sz w:val="18"/>
          <w:szCs w:val="18"/>
        </w:rPr>
        <w:t xml:space="preserve"> Bank Czech Republic, a. s., náměstí Republiky 3a, 111 21 Praha 1, nebo na adresách www.fidelity.at, www.fidelity.cz, www.fidelity.sk.</w:t>
      </w:r>
    </w:p>
    <w:p w:rsidR="00C16BE6" w:rsidRDefault="00C16BE6" w:rsidP="00C16BE6">
      <w:pPr>
        <w:pStyle w:val="F2-zkladn"/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Vydává</w:t>
      </w:r>
    </w:p>
    <w:p w:rsidR="00C16BE6" w:rsidRPr="00FA269B" w:rsidRDefault="00C16BE6" w:rsidP="00C16BE6">
      <w:pPr>
        <w:pStyle w:val="F2-zkladn"/>
        <w:spacing w:line="240" w:lineRule="auto"/>
        <w:rPr>
          <w:b/>
          <w:sz w:val="18"/>
          <w:szCs w:val="18"/>
        </w:rPr>
      </w:pPr>
      <w:r w:rsidRPr="00FA269B">
        <w:rPr>
          <w:sz w:val="18"/>
          <w:szCs w:val="18"/>
        </w:rPr>
        <w:t>FIL (</w:t>
      </w:r>
      <w:proofErr w:type="spellStart"/>
      <w:r w:rsidRPr="00FA269B">
        <w:rPr>
          <w:sz w:val="18"/>
          <w:szCs w:val="18"/>
        </w:rPr>
        <w:t>Luxembourg</w:t>
      </w:r>
      <w:proofErr w:type="spellEnd"/>
      <w:r w:rsidRPr="00FA269B">
        <w:rPr>
          <w:sz w:val="18"/>
          <w:szCs w:val="18"/>
        </w:rPr>
        <w:t xml:space="preserve">) S.A. </w:t>
      </w:r>
      <w:proofErr w:type="spellStart"/>
      <w:r w:rsidRPr="00FA269B">
        <w:rPr>
          <w:sz w:val="18"/>
          <w:szCs w:val="18"/>
        </w:rPr>
        <w:t>Zweigniederlassung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Wien</w:t>
      </w:r>
      <w:proofErr w:type="spellEnd"/>
      <w:r w:rsidRPr="00FA269B">
        <w:rPr>
          <w:sz w:val="18"/>
          <w:szCs w:val="18"/>
        </w:rPr>
        <w:t xml:space="preserve">, </w:t>
      </w:r>
      <w:proofErr w:type="spellStart"/>
      <w:r w:rsidRPr="00FA269B">
        <w:rPr>
          <w:sz w:val="18"/>
          <w:szCs w:val="18"/>
        </w:rPr>
        <w:t>Mariahilfer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Straße</w:t>
      </w:r>
      <w:proofErr w:type="spellEnd"/>
      <w:r w:rsidRPr="00FA269B">
        <w:rPr>
          <w:sz w:val="18"/>
          <w:szCs w:val="18"/>
        </w:rPr>
        <w:t xml:space="preserve"> 36, 1070 Vídeň, IČO: FN 374007 </w:t>
      </w:r>
    </w:p>
    <w:p w:rsidR="00C16BE6" w:rsidRPr="00FA269B" w:rsidRDefault="00C16BE6" w:rsidP="00C16BE6">
      <w:pPr>
        <w:pStyle w:val="F2-zkladn"/>
        <w:spacing w:line="240" w:lineRule="auto"/>
        <w:rPr>
          <w:sz w:val="18"/>
          <w:szCs w:val="18"/>
        </w:rPr>
      </w:pPr>
      <w:proofErr w:type="spellStart"/>
      <w:r w:rsidRPr="00FA269B">
        <w:rPr>
          <w:sz w:val="18"/>
          <w:szCs w:val="18"/>
        </w:rPr>
        <w:t>Fidelity</w:t>
      </w:r>
      <w:proofErr w:type="spellEnd"/>
      <w:r w:rsidRPr="00FA269B">
        <w:rPr>
          <w:sz w:val="18"/>
          <w:szCs w:val="18"/>
        </w:rPr>
        <w:t xml:space="preserve">, </w:t>
      </w:r>
      <w:proofErr w:type="spellStart"/>
      <w:r w:rsidRPr="00FA269B">
        <w:rPr>
          <w:sz w:val="18"/>
          <w:szCs w:val="18"/>
        </w:rPr>
        <w:t>Fidelity</w:t>
      </w:r>
      <w:proofErr w:type="spellEnd"/>
      <w:r w:rsidRPr="00FA269B">
        <w:rPr>
          <w:sz w:val="18"/>
          <w:szCs w:val="18"/>
        </w:rPr>
        <w:t xml:space="preserve"> International, logo </w:t>
      </w:r>
      <w:proofErr w:type="spellStart"/>
      <w:r w:rsidRPr="00FA269B">
        <w:rPr>
          <w:sz w:val="18"/>
          <w:szCs w:val="18"/>
        </w:rPr>
        <w:t>Fidelity</w:t>
      </w:r>
      <w:proofErr w:type="spellEnd"/>
      <w:r w:rsidRPr="00FA269B">
        <w:rPr>
          <w:sz w:val="18"/>
          <w:szCs w:val="18"/>
        </w:rPr>
        <w:t xml:space="preserve"> International a symbol F jsou registrované ochranné známky společnosti FIL Limited.</w:t>
      </w:r>
    </w:p>
    <w:p w:rsidR="00A82FF0" w:rsidRDefault="00A82FF0" w:rsidP="00A82FF0">
      <w:pPr>
        <w:pStyle w:val="F2-zkladn"/>
        <w:spacing w:line="240" w:lineRule="auto"/>
        <w:rPr>
          <w:b/>
          <w:bCs/>
          <w:color w:val="000000"/>
          <w:sz w:val="18"/>
          <w:szCs w:val="18"/>
          <w:shd w:val="clear" w:color="auto" w:fill="FFFFFF"/>
        </w:rPr>
      </w:pPr>
      <w:r>
        <w:rPr>
          <w:b/>
          <w:bCs/>
          <w:color w:val="000000"/>
          <w:sz w:val="18"/>
          <w:szCs w:val="18"/>
          <w:shd w:val="clear" w:color="auto" w:fill="FFFFFF"/>
        </w:rPr>
        <w:t xml:space="preserve">Notes to </w:t>
      </w:r>
      <w:proofErr w:type="spellStart"/>
      <w:r>
        <w:rPr>
          <w:b/>
          <w:bCs/>
          <w:color w:val="000000"/>
          <w:sz w:val="18"/>
          <w:szCs w:val="18"/>
          <w:shd w:val="clear" w:color="auto" w:fill="FFFFFF"/>
        </w:rPr>
        <w:t>editors</w:t>
      </w:r>
      <w:proofErr w:type="spellEnd"/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UCITS II ICAV is registered in 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Ireland</w:t>
        </w:r>
      </w:smartTag>
      <w:r w:rsidRPr="00681745">
        <w:rPr>
          <w:color w:val="000000"/>
          <w:sz w:val="18"/>
          <w:szCs w:val="18"/>
          <w:lang w:val="en-US"/>
        </w:rPr>
        <w:t xml:space="preserve"> pursuant to the Irish Collective Asset-management Vehicles Act 2015 and is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by the Central Bank of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Ireland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as a UCITS.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only offers information on products and services and does not provide investment advice based on individual circumstances, other than when specifically stipulated by an appropriately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firm, in a formal communication with the client.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International refers to the group of companies which form the global investment management </w:t>
      </w:r>
      <w:proofErr w:type="spellStart"/>
      <w:r w:rsidRPr="00681745">
        <w:rPr>
          <w:color w:val="000000"/>
          <w:sz w:val="18"/>
          <w:szCs w:val="18"/>
          <w:lang w:val="en-US"/>
        </w:rPr>
        <w:t>organisation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that provides information on products and services in designated jurisdictions outside of </w:t>
      </w:r>
      <w:smartTag w:uri="urn:schemas-microsoft-com:office:smarttags" w:element="place">
        <w:r w:rsidRPr="00681745">
          <w:rPr>
            <w:color w:val="000000"/>
            <w:sz w:val="18"/>
            <w:szCs w:val="18"/>
            <w:lang w:val="en-US"/>
          </w:rPr>
          <w:t>North America</w:t>
        </w:r>
      </w:smartTag>
      <w:r w:rsidRPr="00681745">
        <w:rPr>
          <w:color w:val="000000"/>
          <w:sz w:val="18"/>
          <w:szCs w:val="18"/>
          <w:lang w:val="en-US"/>
        </w:rPr>
        <w:t xml:space="preserve">. This communication is not directed at, and must not be acted upon by persons inside the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United States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and is otherwise only directed at persons residing in jurisdictions where the relevant funds are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for distribution or where no such </w:t>
      </w:r>
      <w:proofErr w:type="spellStart"/>
      <w:r w:rsidRPr="00681745">
        <w:rPr>
          <w:color w:val="000000"/>
          <w:sz w:val="18"/>
          <w:szCs w:val="18"/>
          <w:lang w:val="en-US"/>
        </w:rPr>
        <w:t>authorisation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is required.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Unless otherwise stated all products and services are provided by Fidelity International, and all views expressed are those of Fidelity International. Fidelity, Fidelity International, the Fidelity International logo and F symbol are registered trademarks of FIL Limited.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b/>
          <w:bCs/>
          <w:color w:val="000000"/>
          <w:sz w:val="18"/>
          <w:szCs w:val="18"/>
          <w:lang w:val="en-US"/>
        </w:rPr>
        <w:t>We recommend that you obtain detailed information before taking any investment decision.</w:t>
      </w:r>
      <w:r w:rsidRPr="00681745">
        <w:rPr>
          <w:color w:val="000000"/>
          <w:sz w:val="18"/>
          <w:szCs w:val="18"/>
          <w:lang w:val="en-US"/>
        </w:rPr>
        <w:t> Investments should be made on the basis of the current prospectus, the relevant supplement and KIID (key investor information document), which is available along with the current annual and semi-annual reports free of charge from our distributors, the entities listed below or from our </w:t>
      </w:r>
      <w:r w:rsidRPr="00681745">
        <w:rPr>
          <w:b/>
          <w:bCs/>
          <w:color w:val="000000"/>
          <w:sz w:val="18"/>
          <w:szCs w:val="18"/>
          <w:lang w:val="en-US"/>
        </w:rPr>
        <w:t>European Service Centre in Luxembourg</w:t>
      </w:r>
      <w:r w:rsidRPr="00681745">
        <w:rPr>
          <w:color w:val="000000"/>
          <w:sz w:val="18"/>
          <w:szCs w:val="18"/>
          <w:lang w:val="en-US"/>
        </w:rPr>
        <w:t xml:space="preserve">, FIL (Luxembourg) S.A. 2a, rue Albert </w:t>
      </w:r>
      <w:proofErr w:type="spellStart"/>
      <w:r w:rsidRPr="00681745">
        <w:rPr>
          <w:color w:val="000000"/>
          <w:sz w:val="18"/>
          <w:szCs w:val="18"/>
          <w:lang w:val="en-US"/>
        </w:rPr>
        <w:t>Borschette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BP 2174 L-1021 Luxembourg.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Austria</w:t>
        </w:r>
      </w:smartTag>
      <w:r w:rsidRPr="00681745">
        <w:rPr>
          <w:color w:val="000000"/>
          <w:sz w:val="18"/>
          <w:szCs w:val="18"/>
          <w:lang w:val="en-US"/>
        </w:rPr>
        <w:t xml:space="preserve">: Our Austrian paying agent </w:t>
      </w:r>
      <w:proofErr w:type="spellStart"/>
      <w:r w:rsidRPr="00681745">
        <w:rPr>
          <w:color w:val="000000"/>
          <w:sz w:val="18"/>
          <w:szCs w:val="18"/>
          <w:lang w:val="en-US"/>
        </w:rPr>
        <w:t>UniCredit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Bank Austria AG, </w:t>
      </w:r>
      <w:proofErr w:type="spellStart"/>
      <w:r w:rsidRPr="00681745">
        <w:rPr>
          <w:color w:val="000000"/>
          <w:sz w:val="18"/>
          <w:szCs w:val="18"/>
          <w:lang w:val="en-US"/>
        </w:rPr>
        <w:t>Schottengasse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6-8, 1010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Vienna</w:t>
          </w:r>
        </w:smartTag>
        <w:r w:rsidRPr="00681745">
          <w:rPr>
            <w:color w:val="000000"/>
            <w:sz w:val="18"/>
            <w:szCs w:val="18"/>
            <w:lang w:val="en-US"/>
          </w:rPr>
          <w:t xml:space="preserve">, </w:t>
        </w:r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Austria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or on www.fidelity.at. </w:t>
      </w:r>
      <w:r w:rsidRPr="00681745">
        <w:rPr>
          <w:b/>
          <w:bCs/>
          <w:color w:val="000000"/>
          <w:sz w:val="18"/>
          <w:szCs w:val="18"/>
          <w:lang w:val="en-US"/>
        </w:rPr>
        <w:t>Czech Republic</w:t>
      </w:r>
      <w:r w:rsidRPr="00681745">
        <w:rPr>
          <w:color w:val="000000"/>
          <w:sz w:val="18"/>
          <w:szCs w:val="18"/>
          <w:lang w:val="en-US"/>
        </w:rPr>
        <w:t xml:space="preserve">: Our Paying agent </w:t>
      </w:r>
      <w:proofErr w:type="spellStart"/>
      <w:r w:rsidRPr="00681745">
        <w:rPr>
          <w:color w:val="000000"/>
          <w:sz w:val="18"/>
          <w:szCs w:val="18"/>
          <w:lang w:val="en-US"/>
        </w:rPr>
        <w:t>UniCredit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Bank Czech Republic </w:t>
      </w:r>
      <w:proofErr w:type="spellStart"/>
      <w:r w:rsidRPr="00681745">
        <w:rPr>
          <w:color w:val="000000"/>
          <w:sz w:val="18"/>
          <w:szCs w:val="18"/>
          <w:lang w:val="en-US"/>
        </w:rPr>
        <w:t>a.s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., </w:t>
      </w:r>
      <w:proofErr w:type="spellStart"/>
      <w:r w:rsidRPr="00681745">
        <w:rPr>
          <w:color w:val="000000"/>
          <w:sz w:val="18"/>
          <w:szCs w:val="18"/>
          <w:lang w:val="en-US"/>
        </w:rPr>
        <w:t>Zeletavska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1525/1, 14092 </w:t>
      </w:r>
      <w:proofErr w:type="spellStart"/>
      <w:r w:rsidRPr="00681745">
        <w:rPr>
          <w:color w:val="000000"/>
          <w:sz w:val="18"/>
          <w:szCs w:val="18"/>
          <w:lang w:val="en-US"/>
        </w:rPr>
        <w:t>Prag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4 - </w:t>
      </w:r>
      <w:proofErr w:type="spellStart"/>
      <w:r w:rsidRPr="00681745">
        <w:rPr>
          <w:color w:val="000000"/>
          <w:sz w:val="18"/>
          <w:szCs w:val="18"/>
          <w:lang w:val="en-US"/>
        </w:rPr>
        <w:t>Michle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, Czech Republic. The KIID is </w:t>
      </w:r>
      <w:r w:rsidRPr="00681745">
        <w:rPr>
          <w:color w:val="000000"/>
          <w:sz w:val="18"/>
          <w:szCs w:val="18"/>
          <w:lang w:val="en-US"/>
        </w:rPr>
        <w:lastRenderedPageBreak/>
        <w:t>available in Czech language.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France</w:t>
        </w:r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FIL </w:t>
      </w:r>
      <w:proofErr w:type="spellStart"/>
      <w:r w:rsidRPr="00681745">
        <w:rPr>
          <w:color w:val="000000"/>
          <w:sz w:val="18"/>
          <w:szCs w:val="18"/>
          <w:lang w:val="en-US"/>
        </w:rPr>
        <w:t>Gestion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AMF (</w:t>
      </w:r>
      <w:proofErr w:type="spellStart"/>
      <w:r w:rsidRPr="00681745">
        <w:rPr>
          <w:color w:val="000000"/>
          <w:sz w:val="18"/>
          <w:szCs w:val="18"/>
          <w:lang w:val="en-US"/>
        </w:rPr>
        <w:t>Autorité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des </w:t>
      </w:r>
      <w:proofErr w:type="spellStart"/>
      <w:r w:rsidRPr="00681745">
        <w:rPr>
          <w:color w:val="000000"/>
          <w:sz w:val="18"/>
          <w:szCs w:val="18"/>
          <w:lang w:val="en-US"/>
        </w:rPr>
        <w:t>Marchés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Financiers) N°GP03-004, 29 rue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de Berri</w:t>
          </w:r>
        </w:smartTag>
        <w:r w:rsidRPr="00681745">
          <w:rPr>
            <w:color w:val="000000"/>
            <w:sz w:val="18"/>
            <w:szCs w:val="18"/>
            <w:lang w:val="en-US"/>
          </w:rPr>
          <w:t xml:space="preserve">, </w:t>
        </w:r>
        <w:smartTag w:uri="urn:schemas-microsoft-com:office:smarttags" w:element="PostalCode">
          <w:r w:rsidRPr="00681745">
            <w:rPr>
              <w:color w:val="000000"/>
              <w:sz w:val="18"/>
              <w:szCs w:val="18"/>
              <w:lang w:val="en-US"/>
            </w:rPr>
            <w:t>75008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Paris. The document is available in French upon request. 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b/>
              <w:bCs/>
              <w:color w:val="000000"/>
              <w:sz w:val="18"/>
              <w:szCs w:val="18"/>
              <w:lang w:val="en-US"/>
            </w:rPr>
            <w:t>Germany</w:t>
          </w:r>
        </w:smartTag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FIL Investment Services GmbH, </w:t>
      </w:r>
      <w:proofErr w:type="spellStart"/>
      <w:r w:rsidRPr="00681745">
        <w:rPr>
          <w:color w:val="000000"/>
          <w:sz w:val="18"/>
          <w:szCs w:val="18"/>
          <w:lang w:val="en-US"/>
        </w:rPr>
        <w:t>Postfach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200237, 60606 Frankfurt/Main or www.fidelity.de.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Hungary</w:t>
        </w:r>
      </w:smartTag>
      <w:r w:rsidRPr="00681745">
        <w:rPr>
          <w:color w:val="000000"/>
          <w:sz w:val="18"/>
          <w:szCs w:val="18"/>
          <w:lang w:val="en-US"/>
        </w:rPr>
        <w:t xml:space="preserve">: </w:t>
      </w:r>
      <w:proofErr w:type="spellStart"/>
      <w:r w:rsidRPr="00681745">
        <w:rPr>
          <w:color w:val="000000"/>
          <w:sz w:val="18"/>
          <w:szCs w:val="18"/>
          <w:lang w:val="en-US"/>
        </w:rPr>
        <w:t>Raiffeisen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681745">
        <w:rPr>
          <w:color w:val="000000"/>
          <w:sz w:val="18"/>
          <w:szCs w:val="18"/>
          <w:lang w:val="en-US"/>
        </w:rPr>
        <w:t>Zentralbank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681745">
        <w:rPr>
          <w:color w:val="000000"/>
          <w:sz w:val="18"/>
          <w:szCs w:val="18"/>
          <w:lang w:val="en-US"/>
        </w:rPr>
        <w:t>Österreich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AG, </w:t>
      </w:r>
      <w:proofErr w:type="spellStart"/>
      <w:r w:rsidRPr="00681745">
        <w:rPr>
          <w:color w:val="000000"/>
          <w:sz w:val="18"/>
          <w:szCs w:val="18"/>
          <w:lang w:val="en-US"/>
        </w:rPr>
        <w:t>Akademia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u. 6, 1054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Budapest</w:t>
          </w:r>
        </w:smartTag>
      </w:smartTag>
      <w:r w:rsidRPr="00681745">
        <w:rPr>
          <w:color w:val="000000"/>
          <w:sz w:val="18"/>
          <w:szCs w:val="18"/>
          <w:lang w:val="en-US"/>
        </w:rPr>
        <w:t>. The KIID is available in Hungarian language. </w:t>
      </w:r>
      <w:r w:rsidRPr="00681745">
        <w:rPr>
          <w:b/>
          <w:bCs/>
          <w:color w:val="000000"/>
          <w:sz w:val="18"/>
          <w:szCs w:val="18"/>
          <w:lang w:val="en-US"/>
        </w:rPr>
        <w:t>Netherlands</w:t>
      </w:r>
      <w:r w:rsidRPr="00681745">
        <w:rPr>
          <w:color w:val="000000"/>
          <w:sz w:val="18"/>
          <w:szCs w:val="18"/>
          <w:lang w:val="en-US"/>
        </w:rPr>
        <w:t xml:space="preserve">: FIL (Luxembourg) S.A., Netherlands Branch (registered with the AFM), World Trade Centre, Tower H, 6th Floor, </w:t>
      </w:r>
      <w:proofErr w:type="spellStart"/>
      <w:r w:rsidRPr="00681745">
        <w:rPr>
          <w:color w:val="000000"/>
          <w:sz w:val="18"/>
          <w:szCs w:val="18"/>
          <w:lang w:val="en-US"/>
        </w:rPr>
        <w:t>Zuidplein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52, 1077 XV Amsterdam (tel. 0031 20 79 77 100).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Poland</w:t>
        </w:r>
      </w:smartTag>
      <w:r w:rsidRPr="00681745">
        <w:rPr>
          <w:color w:val="000000"/>
          <w:sz w:val="18"/>
          <w:szCs w:val="18"/>
          <w:lang w:val="en-US"/>
        </w:rPr>
        <w:t>:</w:t>
      </w:r>
      <w:r w:rsidRPr="00681745">
        <w:rPr>
          <w:b/>
          <w:bCs/>
          <w:color w:val="000000"/>
          <w:sz w:val="18"/>
          <w:szCs w:val="18"/>
          <w:lang w:val="en-US"/>
        </w:rPr>
        <w:t> </w:t>
      </w:r>
      <w:r w:rsidRPr="00681745">
        <w:rPr>
          <w:color w:val="000000"/>
          <w:sz w:val="18"/>
          <w:szCs w:val="18"/>
          <w:lang w:val="en-US"/>
        </w:rPr>
        <w:t xml:space="preserve">Our representative office in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Poland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or on www.fidelity.pl. The Additional Information for Investors is available upon request.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Slovakia</w:t>
        </w:r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Our paying agent </w:t>
      </w:r>
      <w:proofErr w:type="spellStart"/>
      <w:r w:rsidRPr="00681745">
        <w:rPr>
          <w:color w:val="000000"/>
          <w:sz w:val="18"/>
          <w:szCs w:val="18"/>
          <w:lang w:val="en-US"/>
        </w:rPr>
        <w:t>UniCredit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Bank 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Slovakia</w:t>
        </w:r>
      </w:smartTag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a.s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., </w:t>
      </w:r>
      <w:proofErr w:type="spellStart"/>
      <w:r w:rsidRPr="00681745">
        <w:rPr>
          <w:color w:val="000000"/>
          <w:sz w:val="18"/>
          <w:szCs w:val="18"/>
          <w:lang w:val="en-US"/>
        </w:rPr>
        <w:t>Sancova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1/A 81333,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Slovakia</w:t>
          </w:r>
        </w:smartTag>
      </w:smartTag>
      <w:r w:rsidRPr="00681745">
        <w:rPr>
          <w:color w:val="000000"/>
          <w:sz w:val="18"/>
          <w:szCs w:val="18"/>
          <w:lang w:val="en-US"/>
        </w:rPr>
        <w:t>. The KIID is available in Slovak language.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Issued by: FIL (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Luxembourg</w:t>
        </w:r>
      </w:smartTag>
      <w:r w:rsidRPr="00681745">
        <w:rPr>
          <w:color w:val="000000"/>
          <w:sz w:val="18"/>
          <w:szCs w:val="18"/>
          <w:lang w:val="en-US"/>
        </w:rPr>
        <w:t xml:space="preserve">)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S.A.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CSSF (Commission de</w:t>
      </w:r>
    </w:p>
    <w:p w:rsidR="00645857" w:rsidRPr="00A30105" w:rsidRDefault="00A82FF0" w:rsidP="00A30105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Surveillance du </w:t>
      </w:r>
      <w:proofErr w:type="spellStart"/>
      <w:r w:rsidRPr="00681745">
        <w:rPr>
          <w:color w:val="000000"/>
          <w:sz w:val="18"/>
          <w:szCs w:val="18"/>
          <w:lang w:val="en-US"/>
        </w:rPr>
        <w:t>Secteur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Financier) / FIL </w:t>
      </w:r>
      <w:proofErr w:type="spellStart"/>
      <w:r w:rsidRPr="00681745">
        <w:rPr>
          <w:color w:val="000000"/>
          <w:sz w:val="18"/>
          <w:szCs w:val="18"/>
          <w:lang w:val="en-US"/>
        </w:rPr>
        <w:t>Gestion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AMF (</w:t>
      </w:r>
      <w:proofErr w:type="spellStart"/>
      <w:r w:rsidRPr="00681745">
        <w:rPr>
          <w:color w:val="000000"/>
          <w:sz w:val="18"/>
          <w:szCs w:val="18"/>
          <w:lang w:val="en-US"/>
        </w:rPr>
        <w:t>Autorité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des </w:t>
      </w:r>
      <w:proofErr w:type="spellStart"/>
      <w:r w:rsidRPr="00681745">
        <w:rPr>
          <w:color w:val="000000"/>
          <w:sz w:val="18"/>
          <w:szCs w:val="18"/>
          <w:lang w:val="en-US"/>
        </w:rPr>
        <w:t>Marchés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Financiers) / FIL Investments Services GmbH.</w:t>
      </w:r>
    </w:p>
    <w:sectPr w:rsidR="00645857" w:rsidRPr="00A30105" w:rsidSect="002F1160">
      <w:headerReference w:type="default" r:id="rId12"/>
      <w:footerReference w:type="default" r:id="rId13"/>
      <w:headerReference w:type="first" r:id="rId14"/>
      <w:pgSz w:w="11906" w:h="16838" w:code="9"/>
      <w:pgMar w:top="2268" w:right="1418" w:bottom="426" w:left="1418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A50" w:rsidRDefault="009D7A50">
      <w:r>
        <w:separator/>
      </w:r>
    </w:p>
  </w:endnote>
  <w:endnote w:type="continuationSeparator" w:id="0">
    <w:p w:rsidR="009D7A50" w:rsidRDefault="009D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343" w:rsidRPr="00585CC6" w:rsidRDefault="001D1343" w:rsidP="00585CC6">
    <w:pPr>
      <w:pStyle w:val="F-zpat"/>
      <w:jc w:val="left"/>
      <w:rPr>
        <w:b/>
        <w:bCs/>
      </w:rPr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A50" w:rsidRDefault="009D7A50">
      <w:r>
        <w:separator/>
      </w:r>
    </w:p>
  </w:footnote>
  <w:footnote w:type="continuationSeparator" w:id="0">
    <w:p w:rsidR="009D7A50" w:rsidRDefault="009D7A50">
      <w:r>
        <w:continuationSeparator/>
      </w:r>
    </w:p>
  </w:footnote>
  <w:footnote w:type="continuationNotice" w:id="1">
    <w:p w:rsidR="009D7A50" w:rsidRDefault="009D7A5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343" w:rsidRDefault="001D1343" w:rsidP="00585CC6">
    <w:pPr>
      <w:pStyle w:val="F-zpat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343" w:rsidRDefault="00BE7B01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4181475</wp:posOffset>
          </wp:positionH>
          <wp:positionV relativeFrom="paragraph">
            <wp:posOffset>255270</wp:posOffset>
          </wp:positionV>
          <wp:extent cx="1581150" cy="48577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1343" w:rsidRDefault="001D1343">
    <w:pPr>
      <w:pStyle w:val="Zhlav"/>
    </w:pPr>
  </w:p>
  <w:p w:rsidR="001D1343" w:rsidRDefault="001D134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A0F82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82124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8A7E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8621D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647C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92D47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865CF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E6F3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4A693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BC821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1074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A6D266C"/>
    <w:multiLevelType w:val="multilevel"/>
    <w:tmpl w:val="66487184"/>
    <w:lvl w:ilvl="0">
      <w:start w:val="1"/>
      <w:numFmt w:val="bullet"/>
      <w:pStyle w:val="F3-odrka"/>
      <w:lvlText w:val=""/>
      <w:lvlJc w:val="left"/>
      <w:pPr>
        <w:tabs>
          <w:tab w:val="num" w:pos="794"/>
        </w:tabs>
        <w:ind w:left="79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47"/>
        </w:tabs>
        <w:ind w:left="124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AED524E"/>
    <w:multiLevelType w:val="multilevel"/>
    <w:tmpl w:val="F7228F92"/>
    <w:lvl w:ilvl="0">
      <w:start w:val="1"/>
      <w:numFmt w:val="bullet"/>
      <w:lvlText w:val=""/>
      <w:lvlJc w:val="left"/>
      <w:pPr>
        <w:tabs>
          <w:tab w:val="num" w:pos="703"/>
        </w:tabs>
        <w:ind w:left="703" w:firstLine="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80"/>
        </w:tabs>
        <w:ind w:left="1880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3" w15:restartNumberingAfterBreak="0">
    <w:nsid w:val="0F8C2C5F"/>
    <w:multiLevelType w:val="multilevel"/>
    <w:tmpl w:val="E356DBE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64877BA"/>
    <w:multiLevelType w:val="multilevel"/>
    <w:tmpl w:val="05CCA26C"/>
    <w:lvl w:ilvl="0">
      <w:start w:val="1"/>
      <w:numFmt w:val="decimal"/>
      <w:lvlRestart w:val="0"/>
      <w:pStyle w:val="F4-slovn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1"/>
        </w:tabs>
        <w:ind w:left="9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5"/>
        </w:tabs>
        <w:ind w:left="11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9"/>
        </w:tabs>
        <w:ind w:left="12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3"/>
        </w:tabs>
        <w:ind w:left="1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7"/>
        </w:tabs>
        <w:ind w:left="1567" w:hanging="1584"/>
      </w:pPr>
      <w:rPr>
        <w:rFonts w:hint="default"/>
      </w:rPr>
    </w:lvl>
  </w:abstractNum>
  <w:abstractNum w:abstractNumId="15" w15:restartNumberingAfterBreak="0">
    <w:nsid w:val="17024E5B"/>
    <w:multiLevelType w:val="hybridMultilevel"/>
    <w:tmpl w:val="B214151A"/>
    <w:lvl w:ilvl="0" w:tplc="95D24078">
      <w:start w:val="1"/>
      <w:numFmt w:val="none"/>
      <w:pStyle w:val="F6-kol"/>
      <w:lvlText w:val="!! ÚKOL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0000FF"/>
      </w:rPr>
    </w:lvl>
    <w:lvl w:ilvl="1" w:tplc="AAC245E0">
      <w:start w:val="1"/>
      <w:numFmt w:val="lowerLetter"/>
      <w:lvlText w:val="%2)"/>
      <w:lvlJc w:val="left"/>
      <w:pPr>
        <w:tabs>
          <w:tab w:val="num" w:pos="743"/>
        </w:tabs>
        <w:ind w:left="743" w:hanging="363"/>
      </w:pPr>
      <w:rPr>
        <w:rFonts w:hint="default"/>
        <w:b/>
        <w:i w:val="0"/>
        <w:color w:val="0000FF"/>
      </w:rPr>
    </w:lvl>
    <w:lvl w:ilvl="2" w:tplc="10CCAE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F85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476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FED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824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00C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F2E5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710B15"/>
    <w:multiLevelType w:val="hybridMultilevel"/>
    <w:tmpl w:val="DAFE0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A5AFE"/>
    <w:multiLevelType w:val="hybridMultilevel"/>
    <w:tmpl w:val="6EAC2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FB6422"/>
    <w:multiLevelType w:val="multilevel"/>
    <w:tmpl w:val="936C44E8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56A09F1"/>
    <w:multiLevelType w:val="multilevel"/>
    <w:tmpl w:val="9EF81F8C"/>
    <w:lvl w:ilvl="0">
      <w:start w:val="1"/>
      <w:numFmt w:val="decimal"/>
      <w:pStyle w:val="F10-nadpis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9-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F8-nadpis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F-nadpis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6CE571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6F409FF"/>
    <w:multiLevelType w:val="multilevel"/>
    <w:tmpl w:val="F6024BE6"/>
    <w:lvl w:ilvl="0">
      <w:start w:val="1"/>
      <w:numFmt w:val="decimal"/>
      <w:lvlRestart w:val="0"/>
      <w:lvlText w:val="%1.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8601A32"/>
    <w:multiLevelType w:val="multilevel"/>
    <w:tmpl w:val="92C4D32A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A7F0DB4"/>
    <w:multiLevelType w:val="hybridMultilevel"/>
    <w:tmpl w:val="B0DC7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9061E"/>
    <w:multiLevelType w:val="multilevel"/>
    <w:tmpl w:val="1B6C611C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CC70CD0"/>
    <w:multiLevelType w:val="hybridMultilevel"/>
    <w:tmpl w:val="5A504BDE"/>
    <w:lvl w:ilvl="0" w:tplc="5CBCF802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 w:tplc="911696C0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26" w15:restartNumberingAfterBreak="0">
    <w:nsid w:val="2D0C54A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4E03C8"/>
    <w:multiLevelType w:val="multilevel"/>
    <w:tmpl w:val="2888659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3EDC4CCB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2935620"/>
    <w:multiLevelType w:val="multilevel"/>
    <w:tmpl w:val="D2464502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38F09F2"/>
    <w:multiLevelType w:val="multilevel"/>
    <w:tmpl w:val="183C3636"/>
    <w:lvl w:ilvl="0">
      <w:start w:val="1"/>
      <w:numFmt w:val="lowerLetter"/>
      <w:lvlRestart w:val="0"/>
      <w:lvlText w:val="%1)"/>
      <w:lvlJc w:val="left"/>
      <w:pPr>
        <w:tabs>
          <w:tab w:val="num" w:pos="1702"/>
        </w:tabs>
        <w:ind w:left="1702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1" w15:restartNumberingAfterBreak="0">
    <w:nsid w:val="463C1DDC"/>
    <w:multiLevelType w:val="multilevel"/>
    <w:tmpl w:val="7624D7FC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681039F"/>
    <w:multiLevelType w:val="hybridMultilevel"/>
    <w:tmpl w:val="812E6604"/>
    <w:lvl w:ilvl="0" w:tplc="F3E89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AF2C10"/>
    <w:multiLevelType w:val="multilevel"/>
    <w:tmpl w:val="1C3A33D8"/>
    <w:lvl w:ilvl="0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34" w15:restartNumberingAfterBreak="0">
    <w:nsid w:val="5ADD1676"/>
    <w:multiLevelType w:val="multilevel"/>
    <w:tmpl w:val="648480A0"/>
    <w:lvl w:ilvl="0">
      <w:start w:val="1"/>
      <w:numFmt w:val="lowerLetter"/>
      <w:lvlRestart w:val="0"/>
      <w:pStyle w:val="F5-psmena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5" w15:restartNumberingAfterBreak="0">
    <w:nsid w:val="5F493E22"/>
    <w:multiLevelType w:val="hybridMultilevel"/>
    <w:tmpl w:val="CE202B50"/>
    <w:lvl w:ilvl="0" w:tplc="5CF8FED4">
      <w:start w:val="1"/>
      <w:numFmt w:val="upperRoman"/>
      <w:lvlRestart w:val="0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w w:val="1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C015B7"/>
    <w:multiLevelType w:val="hybridMultilevel"/>
    <w:tmpl w:val="D40EC4D8"/>
    <w:lvl w:ilvl="0" w:tplc="ED66FA8E">
      <w:start w:val="1"/>
      <w:numFmt w:val="none"/>
      <w:pStyle w:val="F7-chyba"/>
      <w:lvlText w:val="!! CHYBA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FF0000"/>
      </w:rPr>
    </w:lvl>
    <w:lvl w:ilvl="1" w:tplc="B28419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927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701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2683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C6A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26B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A27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CC8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D34418"/>
    <w:multiLevelType w:val="multilevel"/>
    <w:tmpl w:val="81E25772"/>
    <w:lvl w:ilvl="0">
      <w:start w:val="1"/>
      <w:numFmt w:val="lowerLetter"/>
      <w:lvlRestart w:val="0"/>
      <w:lvlText w:val="%1)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4F67E74"/>
    <w:multiLevelType w:val="hybridMultilevel"/>
    <w:tmpl w:val="418CE59E"/>
    <w:lvl w:ilvl="0" w:tplc="B3E0054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B342B1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73CF1294"/>
    <w:multiLevelType w:val="hybridMultilevel"/>
    <w:tmpl w:val="49B06666"/>
    <w:lvl w:ilvl="0" w:tplc="B7F0E5A6">
      <w:start w:val="1"/>
      <w:numFmt w:val="upperLetter"/>
      <w:pStyle w:val="F11-hlavnkapitola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36"/>
  </w:num>
  <w:num w:numId="4">
    <w:abstractNumId w:val="40"/>
  </w:num>
  <w:num w:numId="5">
    <w:abstractNumId w:val="22"/>
  </w:num>
  <w:num w:numId="6">
    <w:abstractNumId w:val="24"/>
  </w:num>
  <w:num w:numId="7">
    <w:abstractNumId w:val="19"/>
  </w:num>
  <w:num w:numId="8">
    <w:abstractNumId w:val="39"/>
  </w:num>
  <w:num w:numId="9">
    <w:abstractNumId w:val="28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8"/>
  </w:num>
  <w:num w:numId="22">
    <w:abstractNumId w:val="35"/>
  </w:num>
  <w:num w:numId="23">
    <w:abstractNumId w:val="14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8"/>
  </w:num>
  <w:num w:numId="32">
    <w:abstractNumId w:val="13"/>
  </w:num>
  <w:num w:numId="33">
    <w:abstractNumId w:val="29"/>
  </w:num>
  <w:num w:numId="34">
    <w:abstractNumId w:val="12"/>
  </w:num>
  <w:num w:numId="35">
    <w:abstractNumId w:val="33"/>
  </w:num>
  <w:num w:numId="36">
    <w:abstractNumId w:val="11"/>
  </w:num>
  <w:num w:numId="37">
    <w:abstractNumId w:val="30"/>
  </w:num>
  <w:num w:numId="38">
    <w:abstractNumId w:val="20"/>
  </w:num>
  <w:num w:numId="39">
    <w:abstractNumId w:val="26"/>
  </w:num>
  <w:num w:numId="40">
    <w:abstractNumId w:val="17"/>
  </w:num>
  <w:num w:numId="41">
    <w:abstractNumId w:val="32"/>
  </w:num>
  <w:num w:numId="42">
    <w:abstractNumId w:val="16"/>
  </w:num>
  <w:num w:numId="43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C6"/>
    <w:rsid w:val="00001A0D"/>
    <w:rsid w:val="000064D6"/>
    <w:rsid w:val="00006E35"/>
    <w:rsid w:val="00011BEC"/>
    <w:rsid w:val="00013232"/>
    <w:rsid w:val="000237A9"/>
    <w:rsid w:val="00026B23"/>
    <w:rsid w:val="00032CD3"/>
    <w:rsid w:val="00033378"/>
    <w:rsid w:val="00035DD6"/>
    <w:rsid w:val="000363FF"/>
    <w:rsid w:val="00040650"/>
    <w:rsid w:val="00040CE8"/>
    <w:rsid w:val="00041B2D"/>
    <w:rsid w:val="00045D38"/>
    <w:rsid w:val="00047888"/>
    <w:rsid w:val="00047D97"/>
    <w:rsid w:val="00047F54"/>
    <w:rsid w:val="000502C0"/>
    <w:rsid w:val="00050575"/>
    <w:rsid w:val="00052178"/>
    <w:rsid w:val="0005404F"/>
    <w:rsid w:val="00054FEF"/>
    <w:rsid w:val="00062BEA"/>
    <w:rsid w:val="0007034E"/>
    <w:rsid w:val="0007090F"/>
    <w:rsid w:val="00070C89"/>
    <w:rsid w:val="00071169"/>
    <w:rsid w:val="00073A88"/>
    <w:rsid w:val="00073D6F"/>
    <w:rsid w:val="000755DF"/>
    <w:rsid w:val="000763EB"/>
    <w:rsid w:val="00076A25"/>
    <w:rsid w:val="00080750"/>
    <w:rsid w:val="00092137"/>
    <w:rsid w:val="00093E98"/>
    <w:rsid w:val="000940D0"/>
    <w:rsid w:val="000A2833"/>
    <w:rsid w:val="000A3FFF"/>
    <w:rsid w:val="000A5FDF"/>
    <w:rsid w:val="000B0FBB"/>
    <w:rsid w:val="000B2426"/>
    <w:rsid w:val="000C0E0E"/>
    <w:rsid w:val="000C4D6D"/>
    <w:rsid w:val="000C5471"/>
    <w:rsid w:val="000C772F"/>
    <w:rsid w:val="000E3678"/>
    <w:rsid w:val="000E3D98"/>
    <w:rsid w:val="000E42A1"/>
    <w:rsid w:val="000E5D25"/>
    <w:rsid w:val="000F0587"/>
    <w:rsid w:val="000F1AE6"/>
    <w:rsid w:val="000F2443"/>
    <w:rsid w:val="000F27E1"/>
    <w:rsid w:val="000F330C"/>
    <w:rsid w:val="000F5BBC"/>
    <w:rsid w:val="000F75AD"/>
    <w:rsid w:val="000F7C86"/>
    <w:rsid w:val="0010078F"/>
    <w:rsid w:val="00112C69"/>
    <w:rsid w:val="00112D51"/>
    <w:rsid w:val="00113408"/>
    <w:rsid w:val="00113C5A"/>
    <w:rsid w:val="0011458C"/>
    <w:rsid w:val="00114722"/>
    <w:rsid w:val="001169F2"/>
    <w:rsid w:val="00117D27"/>
    <w:rsid w:val="00121FAB"/>
    <w:rsid w:val="0012308F"/>
    <w:rsid w:val="00127396"/>
    <w:rsid w:val="00130E22"/>
    <w:rsid w:val="00131E29"/>
    <w:rsid w:val="00134A55"/>
    <w:rsid w:val="0014300F"/>
    <w:rsid w:val="001443DF"/>
    <w:rsid w:val="001444EC"/>
    <w:rsid w:val="00145F9D"/>
    <w:rsid w:val="001462C0"/>
    <w:rsid w:val="00146BBC"/>
    <w:rsid w:val="001522B5"/>
    <w:rsid w:val="00153D75"/>
    <w:rsid w:val="00153FD1"/>
    <w:rsid w:val="00154C56"/>
    <w:rsid w:val="00160EB2"/>
    <w:rsid w:val="00161993"/>
    <w:rsid w:val="001628BC"/>
    <w:rsid w:val="00172F1C"/>
    <w:rsid w:val="0017506A"/>
    <w:rsid w:val="0018406F"/>
    <w:rsid w:val="0018525E"/>
    <w:rsid w:val="00193268"/>
    <w:rsid w:val="00193655"/>
    <w:rsid w:val="00197E01"/>
    <w:rsid w:val="001A0CB6"/>
    <w:rsid w:val="001A1B9B"/>
    <w:rsid w:val="001A3CA7"/>
    <w:rsid w:val="001A68C4"/>
    <w:rsid w:val="001A7DE3"/>
    <w:rsid w:val="001B353C"/>
    <w:rsid w:val="001B489F"/>
    <w:rsid w:val="001B69B7"/>
    <w:rsid w:val="001C5A91"/>
    <w:rsid w:val="001C5DB0"/>
    <w:rsid w:val="001D0D99"/>
    <w:rsid w:val="001D1343"/>
    <w:rsid w:val="001D4B56"/>
    <w:rsid w:val="001D5163"/>
    <w:rsid w:val="001D7A7E"/>
    <w:rsid w:val="001E2936"/>
    <w:rsid w:val="001E476B"/>
    <w:rsid w:val="001E57AB"/>
    <w:rsid w:val="001E67FF"/>
    <w:rsid w:val="001F4B06"/>
    <w:rsid w:val="001F627F"/>
    <w:rsid w:val="002006D5"/>
    <w:rsid w:val="00201CD7"/>
    <w:rsid w:val="00206A9C"/>
    <w:rsid w:val="00212DDA"/>
    <w:rsid w:val="0021765E"/>
    <w:rsid w:val="0021778F"/>
    <w:rsid w:val="00224347"/>
    <w:rsid w:val="00224EAE"/>
    <w:rsid w:val="00225670"/>
    <w:rsid w:val="00230204"/>
    <w:rsid w:val="0023028F"/>
    <w:rsid w:val="00230B88"/>
    <w:rsid w:val="00231842"/>
    <w:rsid w:val="00232D93"/>
    <w:rsid w:val="0023608B"/>
    <w:rsid w:val="00236922"/>
    <w:rsid w:val="00236A18"/>
    <w:rsid w:val="00236C7C"/>
    <w:rsid w:val="00236FC4"/>
    <w:rsid w:val="00245331"/>
    <w:rsid w:val="00252C08"/>
    <w:rsid w:val="00255E9C"/>
    <w:rsid w:val="00256692"/>
    <w:rsid w:val="00257859"/>
    <w:rsid w:val="00267F47"/>
    <w:rsid w:val="00273FB6"/>
    <w:rsid w:val="002746C8"/>
    <w:rsid w:val="00274B2A"/>
    <w:rsid w:val="00276830"/>
    <w:rsid w:val="002772EA"/>
    <w:rsid w:val="00277457"/>
    <w:rsid w:val="0028110E"/>
    <w:rsid w:val="0028168C"/>
    <w:rsid w:val="00282531"/>
    <w:rsid w:val="00283AE5"/>
    <w:rsid w:val="00284C66"/>
    <w:rsid w:val="0029073F"/>
    <w:rsid w:val="00292C1D"/>
    <w:rsid w:val="00296E4C"/>
    <w:rsid w:val="00297E46"/>
    <w:rsid w:val="002A0553"/>
    <w:rsid w:val="002A4D2E"/>
    <w:rsid w:val="002B0AFD"/>
    <w:rsid w:val="002B0B15"/>
    <w:rsid w:val="002B2991"/>
    <w:rsid w:val="002B6FCD"/>
    <w:rsid w:val="002B72A2"/>
    <w:rsid w:val="002B7380"/>
    <w:rsid w:val="002C6682"/>
    <w:rsid w:val="002D0CC4"/>
    <w:rsid w:val="002D0CD4"/>
    <w:rsid w:val="002D7CBC"/>
    <w:rsid w:val="002E497E"/>
    <w:rsid w:val="002F0500"/>
    <w:rsid w:val="002F1160"/>
    <w:rsid w:val="002F5DDB"/>
    <w:rsid w:val="00301881"/>
    <w:rsid w:val="00310E2F"/>
    <w:rsid w:val="003177AF"/>
    <w:rsid w:val="00320015"/>
    <w:rsid w:val="00322CF1"/>
    <w:rsid w:val="00323C36"/>
    <w:rsid w:val="00327439"/>
    <w:rsid w:val="003274DC"/>
    <w:rsid w:val="00327F8D"/>
    <w:rsid w:val="003301F8"/>
    <w:rsid w:val="00331400"/>
    <w:rsid w:val="003322D8"/>
    <w:rsid w:val="00340CA2"/>
    <w:rsid w:val="00341E98"/>
    <w:rsid w:val="0035034F"/>
    <w:rsid w:val="00352F7A"/>
    <w:rsid w:val="00356DCD"/>
    <w:rsid w:val="0036129D"/>
    <w:rsid w:val="00372D58"/>
    <w:rsid w:val="003731A5"/>
    <w:rsid w:val="003736DA"/>
    <w:rsid w:val="003751F0"/>
    <w:rsid w:val="0037564F"/>
    <w:rsid w:val="003866DC"/>
    <w:rsid w:val="003900AC"/>
    <w:rsid w:val="00390999"/>
    <w:rsid w:val="00394B7B"/>
    <w:rsid w:val="00395B87"/>
    <w:rsid w:val="00397E34"/>
    <w:rsid w:val="003A0565"/>
    <w:rsid w:val="003A0BB4"/>
    <w:rsid w:val="003A2CC7"/>
    <w:rsid w:val="003A415C"/>
    <w:rsid w:val="003A68DD"/>
    <w:rsid w:val="003A7DAF"/>
    <w:rsid w:val="003C19B7"/>
    <w:rsid w:val="003C4059"/>
    <w:rsid w:val="003C511D"/>
    <w:rsid w:val="003C6392"/>
    <w:rsid w:val="003C681A"/>
    <w:rsid w:val="003C7DAE"/>
    <w:rsid w:val="003D2083"/>
    <w:rsid w:val="003D2B0F"/>
    <w:rsid w:val="003D626C"/>
    <w:rsid w:val="003E1363"/>
    <w:rsid w:val="003F142F"/>
    <w:rsid w:val="003F2E64"/>
    <w:rsid w:val="003F6488"/>
    <w:rsid w:val="003F69CE"/>
    <w:rsid w:val="003F69D9"/>
    <w:rsid w:val="003F6F64"/>
    <w:rsid w:val="00400B6B"/>
    <w:rsid w:val="00402409"/>
    <w:rsid w:val="00404DB5"/>
    <w:rsid w:val="00405D0D"/>
    <w:rsid w:val="004113D5"/>
    <w:rsid w:val="0041337E"/>
    <w:rsid w:val="004177E3"/>
    <w:rsid w:val="004202CB"/>
    <w:rsid w:val="00425B35"/>
    <w:rsid w:val="0043115E"/>
    <w:rsid w:val="00433AB4"/>
    <w:rsid w:val="00445D92"/>
    <w:rsid w:val="0045291A"/>
    <w:rsid w:val="00452BD8"/>
    <w:rsid w:val="004544F8"/>
    <w:rsid w:val="00454D44"/>
    <w:rsid w:val="00455259"/>
    <w:rsid w:val="0046155B"/>
    <w:rsid w:val="004705A5"/>
    <w:rsid w:val="0047275D"/>
    <w:rsid w:val="00480C04"/>
    <w:rsid w:val="00487542"/>
    <w:rsid w:val="0049074E"/>
    <w:rsid w:val="004907F4"/>
    <w:rsid w:val="00493172"/>
    <w:rsid w:val="004955BB"/>
    <w:rsid w:val="004A0EA9"/>
    <w:rsid w:val="004A461C"/>
    <w:rsid w:val="004B29BE"/>
    <w:rsid w:val="004B366C"/>
    <w:rsid w:val="004B4063"/>
    <w:rsid w:val="004B5505"/>
    <w:rsid w:val="004B55E8"/>
    <w:rsid w:val="004B5CB6"/>
    <w:rsid w:val="004C2FA8"/>
    <w:rsid w:val="004D1014"/>
    <w:rsid w:val="004D3633"/>
    <w:rsid w:val="004E1CB1"/>
    <w:rsid w:val="004E2D7E"/>
    <w:rsid w:val="004E6300"/>
    <w:rsid w:val="004F1DDB"/>
    <w:rsid w:val="004F2995"/>
    <w:rsid w:val="004F324F"/>
    <w:rsid w:val="004F688F"/>
    <w:rsid w:val="004F7624"/>
    <w:rsid w:val="005007C8"/>
    <w:rsid w:val="00502D84"/>
    <w:rsid w:val="00512AEC"/>
    <w:rsid w:val="0051504C"/>
    <w:rsid w:val="005172B1"/>
    <w:rsid w:val="005206E2"/>
    <w:rsid w:val="00521ADE"/>
    <w:rsid w:val="0052280A"/>
    <w:rsid w:val="005248D0"/>
    <w:rsid w:val="00525B77"/>
    <w:rsid w:val="005314DF"/>
    <w:rsid w:val="005351B3"/>
    <w:rsid w:val="005437B4"/>
    <w:rsid w:val="0054471F"/>
    <w:rsid w:val="00545B68"/>
    <w:rsid w:val="00546CB9"/>
    <w:rsid w:val="00546DF7"/>
    <w:rsid w:val="0055121B"/>
    <w:rsid w:val="00557A71"/>
    <w:rsid w:val="005623DD"/>
    <w:rsid w:val="00563B23"/>
    <w:rsid w:val="0056452E"/>
    <w:rsid w:val="005656FB"/>
    <w:rsid w:val="00570CA6"/>
    <w:rsid w:val="00570F18"/>
    <w:rsid w:val="005720AF"/>
    <w:rsid w:val="005847DC"/>
    <w:rsid w:val="005856EF"/>
    <w:rsid w:val="00585CC6"/>
    <w:rsid w:val="00591893"/>
    <w:rsid w:val="00592351"/>
    <w:rsid w:val="00594C42"/>
    <w:rsid w:val="00596841"/>
    <w:rsid w:val="005A0345"/>
    <w:rsid w:val="005A0903"/>
    <w:rsid w:val="005A33F3"/>
    <w:rsid w:val="005A3C0F"/>
    <w:rsid w:val="005A3EC1"/>
    <w:rsid w:val="005B1B79"/>
    <w:rsid w:val="005B2F2A"/>
    <w:rsid w:val="005B6F85"/>
    <w:rsid w:val="005C00A9"/>
    <w:rsid w:val="005C4078"/>
    <w:rsid w:val="005C74D1"/>
    <w:rsid w:val="005C7C7C"/>
    <w:rsid w:val="005D37B5"/>
    <w:rsid w:val="005D49F1"/>
    <w:rsid w:val="005E1A38"/>
    <w:rsid w:val="005E2179"/>
    <w:rsid w:val="005E2AA8"/>
    <w:rsid w:val="005E45D5"/>
    <w:rsid w:val="005E616C"/>
    <w:rsid w:val="005E6624"/>
    <w:rsid w:val="006031EF"/>
    <w:rsid w:val="006044C8"/>
    <w:rsid w:val="006108D1"/>
    <w:rsid w:val="00611055"/>
    <w:rsid w:val="00612491"/>
    <w:rsid w:val="00614F7E"/>
    <w:rsid w:val="00615FC7"/>
    <w:rsid w:val="00617053"/>
    <w:rsid w:val="00620ECE"/>
    <w:rsid w:val="006226CD"/>
    <w:rsid w:val="00622E77"/>
    <w:rsid w:val="00623758"/>
    <w:rsid w:val="00624AE2"/>
    <w:rsid w:val="00624DDA"/>
    <w:rsid w:val="00631992"/>
    <w:rsid w:val="00632705"/>
    <w:rsid w:val="00640475"/>
    <w:rsid w:val="006404A9"/>
    <w:rsid w:val="00641D35"/>
    <w:rsid w:val="00641F34"/>
    <w:rsid w:val="006440ED"/>
    <w:rsid w:val="00645857"/>
    <w:rsid w:val="00652AEE"/>
    <w:rsid w:val="00653433"/>
    <w:rsid w:val="00653727"/>
    <w:rsid w:val="00653C29"/>
    <w:rsid w:val="00654B04"/>
    <w:rsid w:val="00656EB3"/>
    <w:rsid w:val="006573B5"/>
    <w:rsid w:val="00657D5A"/>
    <w:rsid w:val="00661FF2"/>
    <w:rsid w:val="00662C87"/>
    <w:rsid w:val="00675EB3"/>
    <w:rsid w:val="00676843"/>
    <w:rsid w:val="00677228"/>
    <w:rsid w:val="006801CA"/>
    <w:rsid w:val="00682746"/>
    <w:rsid w:val="00683717"/>
    <w:rsid w:val="00684132"/>
    <w:rsid w:val="00685B75"/>
    <w:rsid w:val="006867CC"/>
    <w:rsid w:val="00690C50"/>
    <w:rsid w:val="00692EE8"/>
    <w:rsid w:val="006A25B4"/>
    <w:rsid w:val="006A4A62"/>
    <w:rsid w:val="006A7552"/>
    <w:rsid w:val="006B01B9"/>
    <w:rsid w:val="006B0439"/>
    <w:rsid w:val="006B0D10"/>
    <w:rsid w:val="006B0EC2"/>
    <w:rsid w:val="006B13D4"/>
    <w:rsid w:val="006B5383"/>
    <w:rsid w:val="006B6A37"/>
    <w:rsid w:val="006D7B5A"/>
    <w:rsid w:val="006E4913"/>
    <w:rsid w:val="006E5555"/>
    <w:rsid w:val="006F1CCA"/>
    <w:rsid w:val="006F640B"/>
    <w:rsid w:val="00705A61"/>
    <w:rsid w:val="007109F6"/>
    <w:rsid w:val="00716604"/>
    <w:rsid w:val="0071719A"/>
    <w:rsid w:val="0071726D"/>
    <w:rsid w:val="007176A7"/>
    <w:rsid w:val="00720781"/>
    <w:rsid w:val="00723632"/>
    <w:rsid w:val="00725C3B"/>
    <w:rsid w:val="00727027"/>
    <w:rsid w:val="0073000D"/>
    <w:rsid w:val="0073022F"/>
    <w:rsid w:val="00731F2B"/>
    <w:rsid w:val="00734AFD"/>
    <w:rsid w:val="00735E32"/>
    <w:rsid w:val="00736BEA"/>
    <w:rsid w:val="00740095"/>
    <w:rsid w:val="00742862"/>
    <w:rsid w:val="00745DD0"/>
    <w:rsid w:val="00746F96"/>
    <w:rsid w:val="00751546"/>
    <w:rsid w:val="00755577"/>
    <w:rsid w:val="00756B91"/>
    <w:rsid w:val="00774584"/>
    <w:rsid w:val="007747BE"/>
    <w:rsid w:val="00781625"/>
    <w:rsid w:val="00782512"/>
    <w:rsid w:val="00785A6D"/>
    <w:rsid w:val="00792CC3"/>
    <w:rsid w:val="007947C6"/>
    <w:rsid w:val="00794E4C"/>
    <w:rsid w:val="007A0160"/>
    <w:rsid w:val="007A4F20"/>
    <w:rsid w:val="007A6AA0"/>
    <w:rsid w:val="007A6B19"/>
    <w:rsid w:val="007B5296"/>
    <w:rsid w:val="007B655B"/>
    <w:rsid w:val="007B7639"/>
    <w:rsid w:val="007C18F2"/>
    <w:rsid w:val="007C1AC1"/>
    <w:rsid w:val="007C1FEC"/>
    <w:rsid w:val="007C46D1"/>
    <w:rsid w:val="007C5731"/>
    <w:rsid w:val="007F1637"/>
    <w:rsid w:val="007F4ABD"/>
    <w:rsid w:val="007F7B5C"/>
    <w:rsid w:val="00800307"/>
    <w:rsid w:val="00800365"/>
    <w:rsid w:val="008014EC"/>
    <w:rsid w:val="008029BA"/>
    <w:rsid w:val="008111C3"/>
    <w:rsid w:val="00813471"/>
    <w:rsid w:val="00814390"/>
    <w:rsid w:val="00814679"/>
    <w:rsid w:val="00814849"/>
    <w:rsid w:val="00821F46"/>
    <w:rsid w:val="00822050"/>
    <w:rsid w:val="00822B92"/>
    <w:rsid w:val="00835916"/>
    <w:rsid w:val="0083650C"/>
    <w:rsid w:val="0084045B"/>
    <w:rsid w:val="0084695E"/>
    <w:rsid w:val="00850650"/>
    <w:rsid w:val="0085268C"/>
    <w:rsid w:val="00854ABD"/>
    <w:rsid w:val="00866290"/>
    <w:rsid w:val="00866D9F"/>
    <w:rsid w:val="00871D3C"/>
    <w:rsid w:val="00872DC6"/>
    <w:rsid w:val="008730BC"/>
    <w:rsid w:val="00874D66"/>
    <w:rsid w:val="0087590B"/>
    <w:rsid w:val="00877D54"/>
    <w:rsid w:val="00882EAC"/>
    <w:rsid w:val="0088306B"/>
    <w:rsid w:val="0088798F"/>
    <w:rsid w:val="00890B69"/>
    <w:rsid w:val="008976A7"/>
    <w:rsid w:val="008A0E63"/>
    <w:rsid w:val="008A2257"/>
    <w:rsid w:val="008B1F88"/>
    <w:rsid w:val="008B31D3"/>
    <w:rsid w:val="008B333F"/>
    <w:rsid w:val="008B383F"/>
    <w:rsid w:val="008B38AD"/>
    <w:rsid w:val="008B3FBF"/>
    <w:rsid w:val="008B44DA"/>
    <w:rsid w:val="008B4A06"/>
    <w:rsid w:val="008B694C"/>
    <w:rsid w:val="008C0F42"/>
    <w:rsid w:val="008C3B68"/>
    <w:rsid w:val="008C5253"/>
    <w:rsid w:val="008C5686"/>
    <w:rsid w:val="008C6BFB"/>
    <w:rsid w:val="008C7321"/>
    <w:rsid w:val="008C74DA"/>
    <w:rsid w:val="008C7C59"/>
    <w:rsid w:val="008D094A"/>
    <w:rsid w:val="008D6465"/>
    <w:rsid w:val="008E150C"/>
    <w:rsid w:val="008E58BF"/>
    <w:rsid w:val="008F1A81"/>
    <w:rsid w:val="00900CE5"/>
    <w:rsid w:val="00902C6A"/>
    <w:rsid w:val="00905911"/>
    <w:rsid w:val="00907834"/>
    <w:rsid w:val="009079B2"/>
    <w:rsid w:val="009118A0"/>
    <w:rsid w:val="009145F6"/>
    <w:rsid w:val="00917246"/>
    <w:rsid w:val="00917547"/>
    <w:rsid w:val="0091759A"/>
    <w:rsid w:val="00920F36"/>
    <w:rsid w:val="0092325A"/>
    <w:rsid w:val="00924BD8"/>
    <w:rsid w:val="009262FA"/>
    <w:rsid w:val="00927A82"/>
    <w:rsid w:val="009314DA"/>
    <w:rsid w:val="00931700"/>
    <w:rsid w:val="00935B43"/>
    <w:rsid w:val="009364E2"/>
    <w:rsid w:val="00937BFF"/>
    <w:rsid w:val="009410FA"/>
    <w:rsid w:val="00946916"/>
    <w:rsid w:val="00950C28"/>
    <w:rsid w:val="00951993"/>
    <w:rsid w:val="00955C25"/>
    <w:rsid w:val="00956BB5"/>
    <w:rsid w:val="009621B2"/>
    <w:rsid w:val="0096654A"/>
    <w:rsid w:val="00971196"/>
    <w:rsid w:val="00973755"/>
    <w:rsid w:val="00980736"/>
    <w:rsid w:val="00983F39"/>
    <w:rsid w:val="00984390"/>
    <w:rsid w:val="00985839"/>
    <w:rsid w:val="00992D61"/>
    <w:rsid w:val="00995C91"/>
    <w:rsid w:val="00995EE7"/>
    <w:rsid w:val="00996BF1"/>
    <w:rsid w:val="00997009"/>
    <w:rsid w:val="009A481E"/>
    <w:rsid w:val="009B06F1"/>
    <w:rsid w:val="009B3397"/>
    <w:rsid w:val="009B51E3"/>
    <w:rsid w:val="009B7220"/>
    <w:rsid w:val="009B76CB"/>
    <w:rsid w:val="009C1AD6"/>
    <w:rsid w:val="009C3DB4"/>
    <w:rsid w:val="009C3F13"/>
    <w:rsid w:val="009C7C8F"/>
    <w:rsid w:val="009D0450"/>
    <w:rsid w:val="009D332F"/>
    <w:rsid w:val="009D580B"/>
    <w:rsid w:val="009D6294"/>
    <w:rsid w:val="009D7A50"/>
    <w:rsid w:val="009E6ACF"/>
    <w:rsid w:val="009F461F"/>
    <w:rsid w:val="00A006D3"/>
    <w:rsid w:val="00A01305"/>
    <w:rsid w:val="00A0259C"/>
    <w:rsid w:val="00A036CB"/>
    <w:rsid w:val="00A061CA"/>
    <w:rsid w:val="00A06AAA"/>
    <w:rsid w:val="00A135B3"/>
    <w:rsid w:val="00A1434D"/>
    <w:rsid w:val="00A14953"/>
    <w:rsid w:val="00A167B9"/>
    <w:rsid w:val="00A176A1"/>
    <w:rsid w:val="00A20C64"/>
    <w:rsid w:val="00A23526"/>
    <w:rsid w:val="00A2793B"/>
    <w:rsid w:val="00A30105"/>
    <w:rsid w:val="00A31ADE"/>
    <w:rsid w:val="00A35D3C"/>
    <w:rsid w:val="00A41C95"/>
    <w:rsid w:val="00A442F1"/>
    <w:rsid w:val="00A46ABD"/>
    <w:rsid w:val="00A46C18"/>
    <w:rsid w:val="00A470CE"/>
    <w:rsid w:val="00A50344"/>
    <w:rsid w:val="00A50E65"/>
    <w:rsid w:val="00A52E2E"/>
    <w:rsid w:val="00A5613C"/>
    <w:rsid w:val="00A570EE"/>
    <w:rsid w:val="00A57C48"/>
    <w:rsid w:val="00A57EB2"/>
    <w:rsid w:val="00A62463"/>
    <w:rsid w:val="00A649D3"/>
    <w:rsid w:val="00A656FD"/>
    <w:rsid w:val="00A6645C"/>
    <w:rsid w:val="00A727FC"/>
    <w:rsid w:val="00A72E35"/>
    <w:rsid w:val="00A81405"/>
    <w:rsid w:val="00A82FF0"/>
    <w:rsid w:val="00A96434"/>
    <w:rsid w:val="00AA2944"/>
    <w:rsid w:val="00AA3179"/>
    <w:rsid w:val="00AC31F2"/>
    <w:rsid w:val="00AC35C4"/>
    <w:rsid w:val="00AC4154"/>
    <w:rsid w:val="00AD18B4"/>
    <w:rsid w:val="00AE1843"/>
    <w:rsid w:val="00AE23F9"/>
    <w:rsid w:val="00AE2430"/>
    <w:rsid w:val="00AE4000"/>
    <w:rsid w:val="00AE6188"/>
    <w:rsid w:val="00AE7AF0"/>
    <w:rsid w:val="00AF4AE5"/>
    <w:rsid w:val="00B04103"/>
    <w:rsid w:val="00B047E9"/>
    <w:rsid w:val="00B05867"/>
    <w:rsid w:val="00B123FF"/>
    <w:rsid w:val="00B142F4"/>
    <w:rsid w:val="00B21C56"/>
    <w:rsid w:val="00B25103"/>
    <w:rsid w:val="00B272B9"/>
    <w:rsid w:val="00B27B2E"/>
    <w:rsid w:val="00B31D2B"/>
    <w:rsid w:val="00B31E2C"/>
    <w:rsid w:val="00B336AA"/>
    <w:rsid w:val="00B34173"/>
    <w:rsid w:val="00B362ED"/>
    <w:rsid w:val="00B418ED"/>
    <w:rsid w:val="00B43502"/>
    <w:rsid w:val="00B4391E"/>
    <w:rsid w:val="00B514DC"/>
    <w:rsid w:val="00B522AA"/>
    <w:rsid w:val="00B60AED"/>
    <w:rsid w:val="00B60B0D"/>
    <w:rsid w:val="00B62AB3"/>
    <w:rsid w:val="00B63B5B"/>
    <w:rsid w:val="00B64E9D"/>
    <w:rsid w:val="00B678D4"/>
    <w:rsid w:val="00B839BA"/>
    <w:rsid w:val="00B86C35"/>
    <w:rsid w:val="00B86DD8"/>
    <w:rsid w:val="00B92703"/>
    <w:rsid w:val="00B97C18"/>
    <w:rsid w:val="00B97EC1"/>
    <w:rsid w:val="00BA1692"/>
    <w:rsid w:val="00BA2267"/>
    <w:rsid w:val="00BA2E58"/>
    <w:rsid w:val="00BA54F1"/>
    <w:rsid w:val="00BB0B67"/>
    <w:rsid w:val="00BB2970"/>
    <w:rsid w:val="00BC6E99"/>
    <w:rsid w:val="00BC7C00"/>
    <w:rsid w:val="00BD1EFB"/>
    <w:rsid w:val="00BD57C8"/>
    <w:rsid w:val="00BD5B58"/>
    <w:rsid w:val="00BE0E15"/>
    <w:rsid w:val="00BE5CF2"/>
    <w:rsid w:val="00BE72E5"/>
    <w:rsid w:val="00BE7B01"/>
    <w:rsid w:val="00BF067E"/>
    <w:rsid w:val="00BF6FA9"/>
    <w:rsid w:val="00C02033"/>
    <w:rsid w:val="00C05FD9"/>
    <w:rsid w:val="00C06C54"/>
    <w:rsid w:val="00C105ED"/>
    <w:rsid w:val="00C109F0"/>
    <w:rsid w:val="00C11925"/>
    <w:rsid w:val="00C13AC2"/>
    <w:rsid w:val="00C16BE6"/>
    <w:rsid w:val="00C20BEA"/>
    <w:rsid w:val="00C2433C"/>
    <w:rsid w:val="00C24C84"/>
    <w:rsid w:val="00C26014"/>
    <w:rsid w:val="00C27D23"/>
    <w:rsid w:val="00C41668"/>
    <w:rsid w:val="00C44F7A"/>
    <w:rsid w:val="00C45666"/>
    <w:rsid w:val="00C47D30"/>
    <w:rsid w:val="00C500E2"/>
    <w:rsid w:val="00C5024B"/>
    <w:rsid w:val="00C600E8"/>
    <w:rsid w:val="00C64618"/>
    <w:rsid w:val="00C7219E"/>
    <w:rsid w:val="00C745D1"/>
    <w:rsid w:val="00C7758D"/>
    <w:rsid w:val="00C77777"/>
    <w:rsid w:val="00C8318D"/>
    <w:rsid w:val="00C83387"/>
    <w:rsid w:val="00C83C98"/>
    <w:rsid w:val="00C8761B"/>
    <w:rsid w:val="00C913FF"/>
    <w:rsid w:val="00C941AD"/>
    <w:rsid w:val="00C9639A"/>
    <w:rsid w:val="00C97DC8"/>
    <w:rsid w:val="00CA04A9"/>
    <w:rsid w:val="00CA424D"/>
    <w:rsid w:val="00CA6175"/>
    <w:rsid w:val="00CA77AC"/>
    <w:rsid w:val="00CB089A"/>
    <w:rsid w:val="00CB0974"/>
    <w:rsid w:val="00CB72AF"/>
    <w:rsid w:val="00CC18C3"/>
    <w:rsid w:val="00CC4530"/>
    <w:rsid w:val="00CC56BB"/>
    <w:rsid w:val="00CC6CA7"/>
    <w:rsid w:val="00CD18B1"/>
    <w:rsid w:val="00CD28D1"/>
    <w:rsid w:val="00CD30D0"/>
    <w:rsid w:val="00CE124A"/>
    <w:rsid w:val="00CE45DD"/>
    <w:rsid w:val="00CE4D2A"/>
    <w:rsid w:val="00CF0155"/>
    <w:rsid w:val="00CF2EC3"/>
    <w:rsid w:val="00CF3927"/>
    <w:rsid w:val="00CF4C62"/>
    <w:rsid w:val="00CF79CE"/>
    <w:rsid w:val="00D0502F"/>
    <w:rsid w:val="00D10B90"/>
    <w:rsid w:val="00D113F1"/>
    <w:rsid w:val="00D12387"/>
    <w:rsid w:val="00D13663"/>
    <w:rsid w:val="00D149A1"/>
    <w:rsid w:val="00D17B15"/>
    <w:rsid w:val="00D20884"/>
    <w:rsid w:val="00D26951"/>
    <w:rsid w:val="00D325C8"/>
    <w:rsid w:val="00D32759"/>
    <w:rsid w:val="00D340A4"/>
    <w:rsid w:val="00D340CA"/>
    <w:rsid w:val="00D34291"/>
    <w:rsid w:val="00D40EA0"/>
    <w:rsid w:val="00D4392D"/>
    <w:rsid w:val="00D45F62"/>
    <w:rsid w:val="00D5168F"/>
    <w:rsid w:val="00D524BC"/>
    <w:rsid w:val="00D546FB"/>
    <w:rsid w:val="00D63FA9"/>
    <w:rsid w:val="00D71699"/>
    <w:rsid w:val="00D73493"/>
    <w:rsid w:val="00D74098"/>
    <w:rsid w:val="00D74264"/>
    <w:rsid w:val="00D74DEF"/>
    <w:rsid w:val="00D81C1F"/>
    <w:rsid w:val="00D85F98"/>
    <w:rsid w:val="00D869C3"/>
    <w:rsid w:val="00D905D5"/>
    <w:rsid w:val="00D91AE1"/>
    <w:rsid w:val="00DA4689"/>
    <w:rsid w:val="00DA474C"/>
    <w:rsid w:val="00DA4891"/>
    <w:rsid w:val="00DA7BA2"/>
    <w:rsid w:val="00DB02C0"/>
    <w:rsid w:val="00DB0357"/>
    <w:rsid w:val="00DB79E4"/>
    <w:rsid w:val="00DC06A4"/>
    <w:rsid w:val="00DC2BF8"/>
    <w:rsid w:val="00DD7636"/>
    <w:rsid w:val="00DE3946"/>
    <w:rsid w:val="00DE44DB"/>
    <w:rsid w:val="00DE4881"/>
    <w:rsid w:val="00DF5762"/>
    <w:rsid w:val="00DF73C4"/>
    <w:rsid w:val="00E00BB7"/>
    <w:rsid w:val="00E0320C"/>
    <w:rsid w:val="00E03565"/>
    <w:rsid w:val="00E03DC4"/>
    <w:rsid w:val="00E05889"/>
    <w:rsid w:val="00E06183"/>
    <w:rsid w:val="00E072D8"/>
    <w:rsid w:val="00E10C0D"/>
    <w:rsid w:val="00E11F6A"/>
    <w:rsid w:val="00E12E6A"/>
    <w:rsid w:val="00E14EC2"/>
    <w:rsid w:val="00E167E1"/>
    <w:rsid w:val="00E21E8C"/>
    <w:rsid w:val="00E250B5"/>
    <w:rsid w:val="00E2708D"/>
    <w:rsid w:val="00E2770A"/>
    <w:rsid w:val="00E33737"/>
    <w:rsid w:val="00E33CD1"/>
    <w:rsid w:val="00E44250"/>
    <w:rsid w:val="00E47E96"/>
    <w:rsid w:val="00E53631"/>
    <w:rsid w:val="00E57FEE"/>
    <w:rsid w:val="00E629C3"/>
    <w:rsid w:val="00E71601"/>
    <w:rsid w:val="00E71F11"/>
    <w:rsid w:val="00E73C8D"/>
    <w:rsid w:val="00E758D8"/>
    <w:rsid w:val="00E7795C"/>
    <w:rsid w:val="00E83C37"/>
    <w:rsid w:val="00E900D1"/>
    <w:rsid w:val="00E90673"/>
    <w:rsid w:val="00E926EA"/>
    <w:rsid w:val="00E9330B"/>
    <w:rsid w:val="00EA07A3"/>
    <w:rsid w:val="00EA3A4B"/>
    <w:rsid w:val="00EA6C48"/>
    <w:rsid w:val="00EB26CD"/>
    <w:rsid w:val="00EB3FB0"/>
    <w:rsid w:val="00EB5A09"/>
    <w:rsid w:val="00EB6E94"/>
    <w:rsid w:val="00EC1C37"/>
    <w:rsid w:val="00EC4A87"/>
    <w:rsid w:val="00EC6271"/>
    <w:rsid w:val="00ED086D"/>
    <w:rsid w:val="00ED2EBC"/>
    <w:rsid w:val="00ED7431"/>
    <w:rsid w:val="00EE3BFD"/>
    <w:rsid w:val="00EE5A58"/>
    <w:rsid w:val="00EE77EC"/>
    <w:rsid w:val="00EF0CFD"/>
    <w:rsid w:val="00EF1BA6"/>
    <w:rsid w:val="00EF4866"/>
    <w:rsid w:val="00EF754F"/>
    <w:rsid w:val="00F004E9"/>
    <w:rsid w:val="00F0649C"/>
    <w:rsid w:val="00F20E61"/>
    <w:rsid w:val="00F2303B"/>
    <w:rsid w:val="00F257D4"/>
    <w:rsid w:val="00F25A44"/>
    <w:rsid w:val="00F26811"/>
    <w:rsid w:val="00F26C08"/>
    <w:rsid w:val="00F336CC"/>
    <w:rsid w:val="00F34FD9"/>
    <w:rsid w:val="00F36EA1"/>
    <w:rsid w:val="00F3743A"/>
    <w:rsid w:val="00F40265"/>
    <w:rsid w:val="00F44415"/>
    <w:rsid w:val="00F44691"/>
    <w:rsid w:val="00F45123"/>
    <w:rsid w:val="00F4578F"/>
    <w:rsid w:val="00F46149"/>
    <w:rsid w:val="00F46952"/>
    <w:rsid w:val="00F52760"/>
    <w:rsid w:val="00F62F45"/>
    <w:rsid w:val="00F64615"/>
    <w:rsid w:val="00F65669"/>
    <w:rsid w:val="00F72BBB"/>
    <w:rsid w:val="00F735E8"/>
    <w:rsid w:val="00F739F2"/>
    <w:rsid w:val="00F73CCF"/>
    <w:rsid w:val="00F74FE5"/>
    <w:rsid w:val="00F750B6"/>
    <w:rsid w:val="00F76B07"/>
    <w:rsid w:val="00F80AE3"/>
    <w:rsid w:val="00F94304"/>
    <w:rsid w:val="00F943F5"/>
    <w:rsid w:val="00F94501"/>
    <w:rsid w:val="00F94AF9"/>
    <w:rsid w:val="00F957AF"/>
    <w:rsid w:val="00F96174"/>
    <w:rsid w:val="00FA2515"/>
    <w:rsid w:val="00FA269B"/>
    <w:rsid w:val="00FA4F9B"/>
    <w:rsid w:val="00FB0D18"/>
    <w:rsid w:val="00FB4712"/>
    <w:rsid w:val="00FB6B5D"/>
    <w:rsid w:val="00FC2426"/>
    <w:rsid w:val="00FC3827"/>
    <w:rsid w:val="00FC4DD0"/>
    <w:rsid w:val="00FC6196"/>
    <w:rsid w:val="00FC654F"/>
    <w:rsid w:val="00FC77AF"/>
    <w:rsid w:val="00FD00C2"/>
    <w:rsid w:val="00FD6B02"/>
    <w:rsid w:val="00FE11DF"/>
    <w:rsid w:val="00FE2E9C"/>
    <w:rsid w:val="00FF2F1A"/>
    <w:rsid w:val="00FF2FB9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22825C-D555-4D1F-A430-AF1F0179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F2-zkladn"/>
    <w:qFormat/>
    <w:rsid w:val="004202CB"/>
    <w:pPr>
      <w:spacing w:before="240" w:line="300" w:lineRule="exact"/>
      <w:jc w:val="both"/>
    </w:pPr>
    <w:rPr>
      <w:rFonts w:ascii="Arial" w:hAnsi="Arial" w:cs="Arial"/>
      <w:lang w:eastAsia="cs-CZ"/>
    </w:rPr>
  </w:style>
  <w:style w:type="paragraph" w:styleId="Nadpis1">
    <w:name w:val="heading 1"/>
    <w:aliases w:val="F10 - Nadpis 1"/>
    <w:basedOn w:val="Normln"/>
    <w:next w:val="Normln"/>
    <w:qFormat/>
    <w:rsid w:val="00794E4C"/>
    <w:pPr>
      <w:keepNext/>
      <w:spacing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F9 - Nadpis 2"/>
    <w:basedOn w:val="Normln"/>
    <w:next w:val="Normln"/>
    <w:qFormat/>
    <w:rsid w:val="00F94AF9"/>
    <w:pPr>
      <w:keepNext/>
      <w:numPr>
        <w:ilvl w:val="1"/>
        <w:numId w:val="5"/>
      </w:numPr>
      <w:spacing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F8 - Nadpis 3"/>
    <w:basedOn w:val="Normln"/>
    <w:next w:val="Normln"/>
    <w:qFormat/>
    <w:rsid w:val="002B6FCD"/>
    <w:pPr>
      <w:keepNext/>
      <w:numPr>
        <w:ilvl w:val="2"/>
        <w:numId w:val="6"/>
      </w:numPr>
      <w:spacing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5024B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5024B"/>
    <w:pPr>
      <w:numPr>
        <w:ilvl w:val="4"/>
        <w:numId w:val="7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5024B"/>
    <w:pPr>
      <w:numPr>
        <w:ilvl w:val="5"/>
        <w:numId w:val="7"/>
      </w:numPr>
      <w:spacing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5024B"/>
    <w:pPr>
      <w:numPr>
        <w:ilvl w:val="6"/>
        <w:numId w:val="7"/>
      </w:numPr>
      <w:spacing w:after="60"/>
      <w:outlineLvl w:val="6"/>
    </w:pPr>
  </w:style>
  <w:style w:type="paragraph" w:styleId="Nadpis8">
    <w:name w:val="heading 8"/>
    <w:basedOn w:val="Normln"/>
    <w:next w:val="Normln"/>
    <w:qFormat/>
    <w:rsid w:val="00C5024B"/>
    <w:pPr>
      <w:numPr>
        <w:ilvl w:val="7"/>
        <w:numId w:val="7"/>
      </w:num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C5024B"/>
    <w:pPr>
      <w:numPr>
        <w:ilvl w:val="8"/>
        <w:numId w:val="7"/>
      </w:numPr>
      <w:spacing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2-zkladn">
    <w:name w:val="F2 - základní"/>
    <w:link w:val="F2-zkladnCharChar"/>
    <w:rsid w:val="00D74098"/>
    <w:pPr>
      <w:spacing w:before="240" w:line="300" w:lineRule="exact"/>
      <w:jc w:val="both"/>
    </w:pPr>
    <w:rPr>
      <w:rFonts w:ascii="Arial" w:hAnsi="Arial" w:cs="Arial"/>
      <w:lang w:eastAsia="cs-CZ"/>
    </w:rPr>
  </w:style>
  <w:style w:type="paragraph" w:customStyle="1" w:styleId="F3-odrka">
    <w:name w:val="F3 - odrážka"/>
    <w:basedOn w:val="F2-zkladn"/>
    <w:rsid w:val="002B0B15"/>
    <w:pPr>
      <w:numPr>
        <w:numId w:val="36"/>
      </w:numPr>
      <w:spacing w:before="60"/>
    </w:pPr>
  </w:style>
  <w:style w:type="paragraph" w:customStyle="1" w:styleId="F4-slovn">
    <w:name w:val="F4 - číslování"/>
    <w:basedOn w:val="F2-zkladn"/>
    <w:rsid w:val="009C3F13"/>
    <w:pPr>
      <w:numPr>
        <w:numId w:val="23"/>
      </w:numPr>
      <w:spacing w:before="120" w:after="120"/>
    </w:pPr>
  </w:style>
  <w:style w:type="paragraph" w:customStyle="1" w:styleId="F6-kol">
    <w:name w:val="F6 - úkol"/>
    <w:basedOn w:val="F2-zkladn"/>
    <w:next w:val="F2-zkladn"/>
    <w:rsid w:val="006B13D4"/>
    <w:pPr>
      <w:numPr>
        <w:numId w:val="2"/>
      </w:numPr>
    </w:pPr>
    <w:rPr>
      <w:bCs/>
      <w:color w:val="0000FF"/>
    </w:rPr>
  </w:style>
  <w:style w:type="paragraph" w:customStyle="1" w:styleId="F5-psmena">
    <w:name w:val="F5 - písmena"/>
    <w:basedOn w:val="F2-zkladn"/>
    <w:rsid w:val="005D49F1"/>
    <w:pPr>
      <w:numPr>
        <w:numId w:val="26"/>
      </w:numPr>
      <w:spacing w:before="120" w:after="120"/>
    </w:pPr>
  </w:style>
  <w:style w:type="paragraph" w:customStyle="1" w:styleId="F7-chyba">
    <w:name w:val="F7 - chyba"/>
    <w:basedOn w:val="F2-zkladn"/>
    <w:next w:val="F2-zkladn"/>
    <w:rsid w:val="006B13D4"/>
    <w:pPr>
      <w:numPr>
        <w:numId w:val="3"/>
      </w:numPr>
    </w:pPr>
    <w:rPr>
      <w:color w:val="FF0000"/>
    </w:rPr>
  </w:style>
  <w:style w:type="paragraph" w:customStyle="1" w:styleId="F8-nadpis3">
    <w:name w:val="F8 - nadpis 3"/>
    <w:basedOn w:val="F2-zkladn"/>
    <w:next w:val="F2-zkladn"/>
    <w:rsid w:val="00C5024B"/>
    <w:pPr>
      <w:keepNext/>
      <w:keepLines/>
      <w:numPr>
        <w:ilvl w:val="2"/>
        <w:numId w:val="7"/>
      </w:numPr>
      <w:suppressAutoHyphens/>
      <w:spacing w:before="480"/>
      <w:outlineLvl w:val="2"/>
    </w:pPr>
    <w:rPr>
      <w:b/>
      <w:bCs/>
    </w:rPr>
  </w:style>
  <w:style w:type="paragraph" w:customStyle="1" w:styleId="F9-nadpis2">
    <w:name w:val="F9 - nadpis 2"/>
    <w:basedOn w:val="F2-zkladn"/>
    <w:next w:val="F2-zkladn"/>
    <w:rsid w:val="00C5024B"/>
    <w:pPr>
      <w:keepNext/>
      <w:keepLines/>
      <w:numPr>
        <w:ilvl w:val="1"/>
        <w:numId w:val="7"/>
      </w:numPr>
      <w:suppressAutoHyphens/>
      <w:spacing w:before="480"/>
      <w:outlineLvl w:val="1"/>
    </w:pPr>
    <w:rPr>
      <w:b/>
      <w:bCs/>
    </w:rPr>
  </w:style>
  <w:style w:type="paragraph" w:customStyle="1" w:styleId="F10-nadpis1">
    <w:name w:val="F10 - nadpis 1"/>
    <w:basedOn w:val="F2-zkladn"/>
    <w:next w:val="F2-zkladn"/>
    <w:rsid w:val="00C5024B"/>
    <w:pPr>
      <w:keepNext/>
      <w:keepLines/>
      <w:numPr>
        <w:numId w:val="7"/>
      </w:numPr>
      <w:suppressAutoHyphens/>
      <w:spacing w:before="480"/>
      <w:outlineLvl w:val="0"/>
    </w:pPr>
    <w:rPr>
      <w:b/>
      <w:bCs/>
    </w:rPr>
  </w:style>
  <w:style w:type="paragraph" w:customStyle="1" w:styleId="F11-hlavnkapitola">
    <w:name w:val="F11 - hlavní kapitola"/>
    <w:basedOn w:val="F2-zkladn"/>
    <w:next w:val="F2-zkladn"/>
    <w:rsid w:val="00283AE5"/>
    <w:pPr>
      <w:keepNext/>
      <w:keepLines/>
      <w:numPr>
        <w:numId w:val="4"/>
      </w:numPr>
      <w:suppressAutoHyphens/>
      <w:spacing w:before="480"/>
    </w:pPr>
    <w:rPr>
      <w:b/>
      <w:caps/>
    </w:rPr>
  </w:style>
  <w:style w:type="table" w:customStyle="1" w:styleId="TabulkaHorwathbezzapati">
    <w:name w:val="Tabulka Horwath bez zapati"/>
    <w:basedOn w:val="Normlntabulka"/>
    <w:semiHidden/>
    <w:rsid w:val="00E03DC4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table" w:styleId="Mkatabulky">
    <w:name w:val="Table Grid"/>
    <w:basedOn w:val="Normlntabulka"/>
    <w:semiHidden/>
    <w:rsid w:val="00BF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FormatZahlavi">
    <w:name w:val="Tabulka1_FormatZahlavi"/>
    <w:basedOn w:val="Normln"/>
    <w:semiHidden/>
    <w:rsid w:val="00284C66"/>
    <w:pPr>
      <w:widowControl w:val="0"/>
      <w:suppressAutoHyphens/>
      <w:spacing w:before="40" w:after="40"/>
      <w:jc w:val="center"/>
    </w:pPr>
    <w:rPr>
      <w:b/>
      <w:bCs/>
      <w:sz w:val="16"/>
    </w:rPr>
  </w:style>
  <w:style w:type="table" w:customStyle="1" w:styleId="TabulkaHorwathsezapatim">
    <w:name w:val="Tabulka Horwath se zapatim"/>
    <w:basedOn w:val="TabulkaHorwathbezzapati"/>
    <w:semiHidden/>
    <w:rsid w:val="003A2CC7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12" w:space="0" w:color="auto"/>
        </w:tcBorders>
      </w:tcPr>
    </w:tblStylePr>
  </w:style>
  <w:style w:type="paragraph" w:customStyle="1" w:styleId="Tabulka1PrvniSloupec">
    <w:name w:val="Tabulka1_PrvniSloupec"/>
    <w:semiHidden/>
    <w:rsid w:val="00284C66"/>
    <w:pPr>
      <w:widowControl w:val="0"/>
      <w:suppressAutoHyphens/>
      <w:spacing w:before="40" w:after="40"/>
      <w:jc w:val="right"/>
    </w:pPr>
    <w:rPr>
      <w:rFonts w:ascii="Arial" w:hAnsi="Arial"/>
      <w:sz w:val="16"/>
      <w:szCs w:val="24"/>
      <w:lang w:eastAsia="cs-CZ"/>
    </w:rPr>
  </w:style>
  <w:style w:type="paragraph" w:customStyle="1" w:styleId="Tabulka1Zbytek">
    <w:name w:val="Tabulka1_Zbytek"/>
    <w:semiHidden/>
    <w:rsid w:val="00284C66"/>
    <w:pPr>
      <w:widowControl w:val="0"/>
      <w:suppressAutoHyphens/>
      <w:spacing w:before="40" w:after="40"/>
    </w:pPr>
    <w:rPr>
      <w:rFonts w:ascii="Arial" w:hAnsi="Arial"/>
      <w:sz w:val="16"/>
      <w:szCs w:val="16"/>
      <w:lang w:eastAsia="cs-CZ"/>
    </w:rPr>
  </w:style>
  <w:style w:type="numbering" w:styleId="111111">
    <w:name w:val="Outline List 2"/>
    <w:basedOn w:val="Bezseznamu"/>
    <w:semiHidden/>
    <w:rsid w:val="00794E4C"/>
    <w:pPr>
      <w:numPr>
        <w:numId w:val="8"/>
      </w:numPr>
    </w:pPr>
  </w:style>
  <w:style w:type="numbering" w:styleId="1ai">
    <w:name w:val="Outline List 1"/>
    <w:basedOn w:val="Bezseznamu"/>
    <w:semiHidden/>
    <w:rsid w:val="00794E4C"/>
    <w:pPr>
      <w:numPr>
        <w:numId w:val="9"/>
      </w:numPr>
    </w:pPr>
  </w:style>
  <w:style w:type="paragraph" w:styleId="AdresaHTML">
    <w:name w:val="HTML Address"/>
    <w:basedOn w:val="Normln"/>
    <w:semiHidden/>
    <w:rsid w:val="00794E4C"/>
    <w:rPr>
      <w:i/>
      <w:iCs/>
    </w:rPr>
  </w:style>
  <w:style w:type="paragraph" w:styleId="Adresanaoblku">
    <w:name w:val="envelope address"/>
    <w:basedOn w:val="Normln"/>
    <w:semiHidden/>
    <w:rsid w:val="00794E4C"/>
    <w:pPr>
      <w:framePr w:w="7920" w:h="1980" w:hRule="exact" w:hSpace="141" w:wrap="auto" w:hAnchor="page" w:xAlign="center" w:yAlign="bottom"/>
      <w:ind w:left="2880"/>
    </w:pPr>
  </w:style>
  <w:style w:type="character" w:styleId="AkronymHTML">
    <w:name w:val="HTML Acronym"/>
    <w:basedOn w:val="Standardnpsmoodstavce"/>
    <w:semiHidden/>
    <w:rsid w:val="00794E4C"/>
  </w:style>
  <w:style w:type="table" w:styleId="Barevntabulka1">
    <w:name w:val="Table Colorful 1"/>
    <w:basedOn w:val="Normlntabulka"/>
    <w:semiHidden/>
    <w:rsid w:val="00794E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794E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794E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794E4C"/>
    <w:rPr>
      <w:i/>
      <w:iCs/>
    </w:rPr>
  </w:style>
  <w:style w:type="character" w:styleId="slodku">
    <w:name w:val="line number"/>
    <w:basedOn w:val="Standardnpsmoodstavce"/>
    <w:semiHidden/>
    <w:rsid w:val="00794E4C"/>
  </w:style>
  <w:style w:type="character" w:styleId="slostrnky">
    <w:name w:val="page number"/>
    <w:basedOn w:val="Standardnpsmoodstavce"/>
    <w:semiHidden/>
    <w:rsid w:val="00794E4C"/>
  </w:style>
  <w:style w:type="paragraph" w:styleId="slovanseznam">
    <w:name w:val="List Number"/>
    <w:basedOn w:val="Normln"/>
    <w:uiPriority w:val="99"/>
    <w:semiHidden/>
    <w:rsid w:val="00794E4C"/>
    <w:pPr>
      <w:numPr>
        <w:numId w:val="10"/>
      </w:numPr>
    </w:pPr>
  </w:style>
  <w:style w:type="paragraph" w:styleId="slovanseznam2">
    <w:name w:val="List Number 2"/>
    <w:basedOn w:val="Normln"/>
    <w:semiHidden/>
    <w:rsid w:val="00794E4C"/>
    <w:pPr>
      <w:numPr>
        <w:numId w:val="11"/>
      </w:numPr>
    </w:pPr>
  </w:style>
  <w:style w:type="paragraph" w:styleId="slovanseznam3">
    <w:name w:val="List Number 3"/>
    <w:basedOn w:val="Normln"/>
    <w:semiHidden/>
    <w:rsid w:val="00794E4C"/>
    <w:pPr>
      <w:numPr>
        <w:numId w:val="12"/>
      </w:numPr>
    </w:pPr>
  </w:style>
  <w:style w:type="paragraph" w:styleId="slovanseznam4">
    <w:name w:val="List Number 4"/>
    <w:basedOn w:val="Normln"/>
    <w:semiHidden/>
    <w:rsid w:val="00794E4C"/>
    <w:pPr>
      <w:numPr>
        <w:numId w:val="13"/>
      </w:numPr>
    </w:pPr>
  </w:style>
  <w:style w:type="paragraph" w:styleId="slovanseznam5">
    <w:name w:val="List Number 5"/>
    <w:basedOn w:val="Normln"/>
    <w:semiHidden/>
    <w:rsid w:val="00794E4C"/>
    <w:pPr>
      <w:numPr>
        <w:numId w:val="14"/>
      </w:numPr>
    </w:pPr>
  </w:style>
  <w:style w:type="numbering" w:styleId="lnekoddl">
    <w:name w:val="Outline List 3"/>
    <w:basedOn w:val="Bezseznamu"/>
    <w:semiHidden/>
    <w:rsid w:val="00794E4C"/>
    <w:pPr>
      <w:numPr>
        <w:numId w:val="15"/>
      </w:numPr>
    </w:pPr>
  </w:style>
  <w:style w:type="paragraph" w:styleId="Datum">
    <w:name w:val="Date"/>
    <w:basedOn w:val="Normln"/>
    <w:next w:val="Normln"/>
    <w:semiHidden/>
    <w:rsid w:val="00794E4C"/>
  </w:style>
  <w:style w:type="character" w:styleId="DefiniceHTML">
    <w:name w:val="HTML Definition"/>
    <w:semiHidden/>
    <w:rsid w:val="00794E4C"/>
    <w:rPr>
      <w:i/>
      <w:iCs/>
    </w:rPr>
  </w:style>
  <w:style w:type="table" w:styleId="Elegantntabulka">
    <w:name w:val="Table Elegant"/>
    <w:basedOn w:val="Normlntabulka"/>
    <w:semiHidden/>
    <w:rsid w:val="00794E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rsid w:val="00794E4C"/>
    <w:rPr>
      <w:rFonts w:ascii="Courier New" w:hAnsi="Courier New" w:cs="Times New Roman"/>
      <w:lang w:val="x-none" w:eastAsia="x-none"/>
    </w:rPr>
  </w:style>
  <w:style w:type="character" w:styleId="Hypertextovodkaz">
    <w:name w:val="Hyperlink"/>
    <w:semiHidden/>
    <w:rsid w:val="00794E4C"/>
    <w:rPr>
      <w:color w:val="0000FF"/>
      <w:u w:val="single"/>
    </w:rPr>
  </w:style>
  <w:style w:type="table" w:styleId="Jednoduchtabulka1">
    <w:name w:val="Table Simple 1"/>
    <w:basedOn w:val="Normlntabulka"/>
    <w:semiHidden/>
    <w:rsid w:val="00794E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794E4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794E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794E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794E4C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794E4C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794E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7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794E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794E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794E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794E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794E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794E4C"/>
  </w:style>
  <w:style w:type="paragraph" w:styleId="Nzev">
    <w:name w:val="Title"/>
    <w:basedOn w:val="Normln"/>
    <w:qFormat/>
    <w:rsid w:val="00794E4C"/>
    <w:pPr>
      <w:spacing w:after="60"/>
      <w:jc w:val="center"/>
      <w:outlineLvl w:val="0"/>
    </w:pPr>
    <w:rPr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794E4C"/>
  </w:style>
  <w:style w:type="paragraph" w:styleId="Normlnodsazen">
    <w:name w:val="Normal Indent"/>
    <w:basedOn w:val="Normln"/>
    <w:semiHidden/>
    <w:rsid w:val="00794E4C"/>
    <w:pPr>
      <w:ind w:left="708"/>
    </w:pPr>
  </w:style>
  <w:style w:type="paragraph" w:styleId="Osloven">
    <w:name w:val="Salutation"/>
    <w:basedOn w:val="Normln"/>
    <w:next w:val="Normln"/>
    <w:semiHidden/>
    <w:rsid w:val="00794E4C"/>
  </w:style>
  <w:style w:type="paragraph" w:styleId="Podpis">
    <w:name w:val="Signature"/>
    <w:basedOn w:val="Normln"/>
    <w:semiHidden/>
    <w:rsid w:val="00794E4C"/>
    <w:pPr>
      <w:ind w:left="4252"/>
    </w:pPr>
  </w:style>
  <w:style w:type="paragraph" w:styleId="Podpise-mailu">
    <w:name w:val="E-mail Signature"/>
    <w:basedOn w:val="Normln"/>
    <w:semiHidden/>
    <w:rsid w:val="00794E4C"/>
  </w:style>
  <w:style w:type="paragraph" w:styleId="Podtitul">
    <w:name w:val="Subtitle"/>
    <w:basedOn w:val="Normln"/>
    <w:qFormat/>
    <w:rsid w:val="00794E4C"/>
    <w:pPr>
      <w:spacing w:after="60"/>
      <w:jc w:val="center"/>
      <w:outlineLvl w:val="1"/>
    </w:pPr>
  </w:style>
  <w:style w:type="paragraph" w:styleId="Pokraovnseznamu">
    <w:name w:val="List Continue"/>
    <w:basedOn w:val="Normln"/>
    <w:semiHidden/>
    <w:rsid w:val="00794E4C"/>
    <w:pPr>
      <w:spacing w:after="120"/>
      <w:ind w:left="283"/>
    </w:pPr>
  </w:style>
  <w:style w:type="paragraph" w:styleId="Pokraovnseznamu2">
    <w:name w:val="List Continue 2"/>
    <w:basedOn w:val="Normln"/>
    <w:semiHidden/>
    <w:rsid w:val="00794E4C"/>
    <w:pPr>
      <w:spacing w:after="120"/>
      <w:ind w:left="566"/>
    </w:pPr>
  </w:style>
  <w:style w:type="paragraph" w:styleId="Pokraovnseznamu3">
    <w:name w:val="List Continue 3"/>
    <w:basedOn w:val="Normln"/>
    <w:semiHidden/>
    <w:rsid w:val="00794E4C"/>
    <w:pPr>
      <w:spacing w:after="120"/>
      <w:ind w:left="849"/>
    </w:pPr>
  </w:style>
  <w:style w:type="paragraph" w:styleId="Pokraovnseznamu4">
    <w:name w:val="List Continue 4"/>
    <w:basedOn w:val="Normln"/>
    <w:semiHidden/>
    <w:rsid w:val="00794E4C"/>
    <w:pPr>
      <w:spacing w:after="120"/>
      <w:ind w:left="1132"/>
    </w:pPr>
  </w:style>
  <w:style w:type="paragraph" w:styleId="Pokraovnseznamu5">
    <w:name w:val="List Continue 5"/>
    <w:basedOn w:val="Normln"/>
    <w:semiHidden/>
    <w:rsid w:val="00794E4C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794E4C"/>
    <w:rPr>
      <w:i/>
      <w:iCs/>
    </w:rPr>
  </w:style>
  <w:style w:type="paragraph" w:styleId="Prosttext">
    <w:name w:val="Plain Text"/>
    <w:basedOn w:val="Normln"/>
    <w:semiHidden/>
    <w:rsid w:val="00794E4C"/>
    <w:rPr>
      <w:rFonts w:ascii="Courier New" w:hAnsi="Courier New" w:cs="Courier New"/>
    </w:rPr>
  </w:style>
  <w:style w:type="character" w:styleId="PsacstrojHTML">
    <w:name w:val="HTML Typewriter"/>
    <w:semiHidden/>
    <w:rsid w:val="00794E4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794E4C"/>
    <w:pPr>
      <w:ind w:left="283" w:hanging="283"/>
    </w:pPr>
  </w:style>
  <w:style w:type="paragraph" w:styleId="Seznam2">
    <w:name w:val="List 2"/>
    <w:basedOn w:val="Normln"/>
    <w:semiHidden/>
    <w:rsid w:val="00794E4C"/>
    <w:pPr>
      <w:ind w:left="566" w:hanging="283"/>
    </w:pPr>
  </w:style>
  <w:style w:type="paragraph" w:styleId="Seznam3">
    <w:name w:val="List 3"/>
    <w:basedOn w:val="Normln"/>
    <w:semiHidden/>
    <w:rsid w:val="00794E4C"/>
    <w:pPr>
      <w:ind w:left="849" w:hanging="283"/>
    </w:pPr>
  </w:style>
  <w:style w:type="paragraph" w:styleId="Seznam4">
    <w:name w:val="List 4"/>
    <w:basedOn w:val="Normln"/>
    <w:semiHidden/>
    <w:rsid w:val="00794E4C"/>
    <w:pPr>
      <w:ind w:left="1132" w:hanging="283"/>
    </w:pPr>
  </w:style>
  <w:style w:type="paragraph" w:styleId="Seznam5">
    <w:name w:val="List 5"/>
    <w:basedOn w:val="Normln"/>
    <w:semiHidden/>
    <w:rsid w:val="00794E4C"/>
    <w:pPr>
      <w:ind w:left="1415" w:hanging="283"/>
    </w:pPr>
  </w:style>
  <w:style w:type="paragraph" w:styleId="Seznamsodrkami">
    <w:name w:val="List Bullet"/>
    <w:basedOn w:val="Normln"/>
    <w:semiHidden/>
    <w:rsid w:val="00794E4C"/>
    <w:pPr>
      <w:numPr>
        <w:numId w:val="16"/>
      </w:numPr>
    </w:pPr>
  </w:style>
  <w:style w:type="paragraph" w:styleId="Seznamsodrkami2">
    <w:name w:val="List Bullet 2"/>
    <w:basedOn w:val="Normln"/>
    <w:semiHidden/>
    <w:rsid w:val="00794E4C"/>
    <w:pPr>
      <w:numPr>
        <w:numId w:val="17"/>
      </w:numPr>
    </w:pPr>
  </w:style>
  <w:style w:type="paragraph" w:styleId="Seznamsodrkami3">
    <w:name w:val="List Bullet 3"/>
    <w:basedOn w:val="Normln"/>
    <w:semiHidden/>
    <w:rsid w:val="00794E4C"/>
    <w:pPr>
      <w:numPr>
        <w:numId w:val="18"/>
      </w:numPr>
    </w:pPr>
  </w:style>
  <w:style w:type="paragraph" w:styleId="Seznamsodrkami4">
    <w:name w:val="List Bullet 4"/>
    <w:basedOn w:val="Normln"/>
    <w:semiHidden/>
    <w:rsid w:val="00794E4C"/>
    <w:pPr>
      <w:numPr>
        <w:numId w:val="19"/>
      </w:numPr>
    </w:pPr>
  </w:style>
  <w:style w:type="paragraph" w:styleId="Seznamsodrkami5">
    <w:name w:val="List Bullet 5"/>
    <w:basedOn w:val="Normln"/>
    <w:semiHidden/>
    <w:rsid w:val="00794E4C"/>
    <w:pPr>
      <w:numPr>
        <w:numId w:val="20"/>
      </w:numPr>
    </w:pPr>
  </w:style>
  <w:style w:type="character" w:styleId="Siln">
    <w:name w:val="Strong"/>
    <w:qFormat/>
    <w:rsid w:val="00794E4C"/>
    <w:rPr>
      <w:b/>
      <w:bCs/>
    </w:rPr>
  </w:style>
  <w:style w:type="character" w:styleId="Sledovanodkaz">
    <w:name w:val="FollowedHyperlink"/>
    <w:semiHidden/>
    <w:rsid w:val="00794E4C"/>
    <w:rPr>
      <w:color w:val="800080"/>
      <w:u w:val="single"/>
    </w:rPr>
  </w:style>
  <w:style w:type="table" w:styleId="Sloupcetabulky1">
    <w:name w:val="Table Columns 1"/>
    <w:basedOn w:val="Normlntabulka"/>
    <w:semiHidden/>
    <w:rsid w:val="00794E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794E4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794E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794E4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794E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794E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794E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794E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794E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794E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794E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794E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794E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794E4C"/>
    <w:pPr>
      <w:spacing w:after="120"/>
      <w:ind w:left="1440" w:right="1440"/>
    </w:pPr>
  </w:style>
  <w:style w:type="character" w:styleId="UkzkaHTML">
    <w:name w:val="HTML Sample"/>
    <w:semiHidden/>
    <w:rsid w:val="00794E4C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794E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794E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794E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794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Zkladntext">
    <w:name w:val="Body Text"/>
    <w:basedOn w:val="Normln"/>
    <w:semiHidden/>
    <w:rsid w:val="00794E4C"/>
    <w:pPr>
      <w:spacing w:after="120"/>
    </w:pPr>
  </w:style>
  <w:style w:type="paragraph" w:styleId="Zkladntext-prvnodsazen">
    <w:name w:val="Body Text First Indent"/>
    <w:basedOn w:val="Zkladntext"/>
    <w:semiHidden/>
    <w:rsid w:val="00794E4C"/>
    <w:pPr>
      <w:ind w:firstLine="210"/>
    </w:pPr>
  </w:style>
  <w:style w:type="paragraph" w:styleId="Zkladntextodsazen">
    <w:name w:val="Body Text Indent"/>
    <w:basedOn w:val="Normln"/>
    <w:semiHidden/>
    <w:rsid w:val="00794E4C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794E4C"/>
    <w:pPr>
      <w:ind w:firstLine="210"/>
    </w:pPr>
  </w:style>
  <w:style w:type="paragraph" w:styleId="Zkladntext2">
    <w:name w:val="Body Text 2"/>
    <w:basedOn w:val="Normln"/>
    <w:semiHidden/>
    <w:rsid w:val="00794E4C"/>
    <w:pPr>
      <w:spacing w:after="120" w:line="480" w:lineRule="auto"/>
    </w:pPr>
  </w:style>
  <w:style w:type="paragraph" w:styleId="Zkladntext3">
    <w:name w:val="Body Text 3"/>
    <w:basedOn w:val="Normln"/>
    <w:semiHidden/>
    <w:rsid w:val="00794E4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794E4C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794E4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794E4C"/>
    <w:pPr>
      <w:ind w:left="4252"/>
    </w:pPr>
  </w:style>
  <w:style w:type="paragraph" w:styleId="Zptenadresanaoblku">
    <w:name w:val="envelope return"/>
    <w:basedOn w:val="Normln"/>
    <w:semiHidden/>
    <w:rsid w:val="00794E4C"/>
  </w:style>
  <w:style w:type="character" w:customStyle="1" w:styleId="Zvraznn">
    <w:name w:val="Zvýraznění"/>
    <w:qFormat/>
    <w:rsid w:val="00794E4C"/>
    <w:rPr>
      <w:i/>
      <w:iCs/>
    </w:rPr>
  </w:style>
  <w:style w:type="paragraph" w:customStyle="1" w:styleId="F-nadpis4">
    <w:name w:val="F - nadpis 4"/>
    <w:basedOn w:val="F2-zkladn"/>
    <w:next w:val="F2-zkladn"/>
    <w:rsid w:val="00C5024B"/>
    <w:pPr>
      <w:keepNext/>
      <w:keepLines/>
      <w:numPr>
        <w:ilvl w:val="3"/>
        <w:numId w:val="7"/>
      </w:numPr>
      <w:suppressAutoHyphens/>
      <w:spacing w:before="480"/>
      <w:outlineLvl w:val="3"/>
    </w:pPr>
    <w:rPr>
      <w:b/>
    </w:rPr>
  </w:style>
  <w:style w:type="table" w:customStyle="1" w:styleId="F-tabulka">
    <w:name w:val="F - tabulka"/>
    <w:basedOn w:val="Normlntabulka"/>
    <w:rsid w:val="00454D44"/>
    <w:rPr>
      <w:rFonts w:ascii="Arial" w:hAnsi="Arial" w:cs="Arial"/>
      <w:sz w:val="16"/>
    </w:rPr>
    <w:tblPr>
      <w:tblBorders>
        <w:bottom w:val="single" w:sz="12" w:space="0" w:color="000080"/>
      </w:tblBorders>
      <w:tblCellMar>
        <w:left w:w="68" w:type="dxa"/>
        <w:right w:w="68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80"/>
      </w:tcPr>
    </w:tblStylePr>
    <w:tblStylePr w:type="firstCol">
      <w:pPr>
        <w:jc w:val="left"/>
      </w:pPr>
    </w:tblStylePr>
  </w:style>
  <w:style w:type="paragraph" w:customStyle="1" w:styleId="F-nadpis5">
    <w:name w:val="F - nadpis 5"/>
    <w:basedOn w:val="F2-zkladn"/>
    <w:next w:val="F2-zkladn"/>
    <w:rsid w:val="009145F6"/>
    <w:pPr>
      <w:keepNext/>
      <w:keepLines/>
      <w:tabs>
        <w:tab w:val="left" w:pos="794"/>
      </w:tabs>
      <w:suppressAutoHyphens/>
      <w:spacing w:before="48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1A7DE3"/>
    <w:pPr>
      <w:tabs>
        <w:tab w:val="left" w:pos="794"/>
        <w:tab w:val="right" w:leader="dot" w:pos="9072"/>
      </w:tabs>
      <w:spacing w:before="120" w:after="120" w:line="360" w:lineRule="auto"/>
      <w:ind w:left="794" w:hanging="794"/>
    </w:pPr>
    <w:rPr>
      <w:b/>
      <w:bCs/>
      <w:caps/>
      <w:noProof/>
      <w:lang w:val="de-DE"/>
    </w:rPr>
  </w:style>
  <w:style w:type="paragraph" w:styleId="Obsah2">
    <w:name w:val="toc 2"/>
    <w:basedOn w:val="Obsah1"/>
    <w:next w:val="Normln"/>
    <w:autoRedefine/>
    <w:semiHidden/>
    <w:rsid w:val="00C77777"/>
    <w:pPr>
      <w:spacing w:before="60" w:after="0" w:line="240" w:lineRule="auto"/>
    </w:pPr>
    <w:rPr>
      <w:b w:val="0"/>
      <w:caps w:val="0"/>
      <w:lang w:val="de-AT"/>
    </w:rPr>
  </w:style>
  <w:style w:type="paragraph" w:styleId="Obsah3">
    <w:name w:val="toc 3"/>
    <w:basedOn w:val="Obsah2"/>
    <w:next w:val="Normln"/>
    <w:autoRedefine/>
    <w:semiHidden/>
    <w:rsid w:val="00C77777"/>
    <w:pPr>
      <w:spacing w:before="0"/>
    </w:pPr>
  </w:style>
  <w:style w:type="paragraph" w:styleId="Textpoznpodarou">
    <w:name w:val="footnote text"/>
    <w:basedOn w:val="F-poznmkapodarou"/>
    <w:next w:val="F-poznmkapodarou"/>
    <w:semiHidden/>
    <w:rsid w:val="004202CB"/>
  </w:style>
  <w:style w:type="character" w:styleId="Znakapoznpodarou">
    <w:name w:val="footnote reference"/>
    <w:semiHidden/>
    <w:rsid w:val="009145F6"/>
    <w:rPr>
      <w:vertAlign w:val="superscript"/>
    </w:rPr>
  </w:style>
  <w:style w:type="paragraph" w:customStyle="1" w:styleId="F-zpat">
    <w:name w:val="F - zápatí"/>
    <w:basedOn w:val="F2-zkladn"/>
    <w:link w:val="F-zpatCharChar"/>
    <w:rsid w:val="00C941AD"/>
    <w:pPr>
      <w:spacing w:before="0" w:line="200" w:lineRule="exact"/>
      <w:jc w:val="center"/>
    </w:pPr>
    <w:rPr>
      <w:sz w:val="16"/>
      <w:szCs w:val="16"/>
    </w:rPr>
  </w:style>
  <w:style w:type="character" w:customStyle="1" w:styleId="F2-zkladnCharChar">
    <w:name w:val="F2 - základní Char Char"/>
    <w:link w:val="F2-zkladn"/>
    <w:rsid w:val="00D74098"/>
    <w:rPr>
      <w:rFonts w:ascii="Arial" w:hAnsi="Arial" w:cs="Arial"/>
      <w:lang w:val="cs-CZ" w:eastAsia="cs-CZ" w:bidi="ar-SA"/>
    </w:rPr>
  </w:style>
  <w:style w:type="character" w:customStyle="1" w:styleId="F-zpatCharChar">
    <w:name w:val="F - zápatí Char Char"/>
    <w:link w:val="F-zpat"/>
    <w:rsid w:val="00E71F11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F-poznmkapodarou">
    <w:name w:val="F - poznámka pod čarou"/>
    <w:basedOn w:val="F-zpat"/>
    <w:rsid w:val="009145F6"/>
    <w:pPr>
      <w:jc w:val="left"/>
    </w:pPr>
  </w:style>
  <w:style w:type="paragraph" w:customStyle="1" w:styleId="F-zdroj">
    <w:name w:val="F - zdroj"/>
    <w:basedOn w:val="F2-zkladn"/>
    <w:next w:val="F2-zkladn"/>
    <w:rsid w:val="00040CE8"/>
    <w:pPr>
      <w:spacing w:before="60" w:line="200" w:lineRule="exact"/>
    </w:pPr>
    <w:rPr>
      <w:i/>
      <w:sz w:val="16"/>
    </w:rPr>
  </w:style>
  <w:style w:type="paragraph" w:customStyle="1" w:styleId="F-titul">
    <w:name w:val="F - titul"/>
    <w:basedOn w:val="F2-zkladn"/>
    <w:next w:val="F2-zkladn"/>
    <w:rsid w:val="00D32759"/>
    <w:pPr>
      <w:keepNext/>
      <w:keepLines/>
      <w:suppressAutoHyphens/>
      <w:spacing w:before="480" w:line="400" w:lineRule="exact"/>
    </w:pPr>
    <w:rPr>
      <w:b/>
      <w:sz w:val="32"/>
    </w:rPr>
  </w:style>
  <w:style w:type="paragraph" w:styleId="Obsah4">
    <w:name w:val="toc 4"/>
    <w:basedOn w:val="Obsah3"/>
    <w:next w:val="Normln"/>
    <w:autoRedefine/>
    <w:semiHidden/>
    <w:rsid w:val="00C77777"/>
  </w:style>
  <w:style w:type="paragraph" w:styleId="Obsah5">
    <w:name w:val="toc 5"/>
    <w:basedOn w:val="Normln"/>
    <w:next w:val="Normln"/>
    <w:autoRedefine/>
    <w:semiHidden/>
    <w:rsid w:val="00C77777"/>
    <w:pPr>
      <w:tabs>
        <w:tab w:val="left" w:pos="794"/>
        <w:tab w:val="right" w:leader="dot" w:pos="9060"/>
      </w:tabs>
      <w:ind w:left="794"/>
    </w:pPr>
  </w:style>
  <w:style w:type="paragraph" w:customStyle="1" w:styleId="F2Alt-texttabulky">
    <w:name w:val="F2+Alt - text tabulky"/>
    <w:basedOn w:val="F2-zkladn"/>
    <w:rsid w:val="00920F36"/>
    <w:pPr>
      <w:widowControl w:val="0"/>
      <w:suppressAutoHyphens/>
      <w:spacing w:before="40" w:after="40" w:line="240" w:lineRule="auto"/>
      <w:jc w:val="left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E14EC2"/>
    <w:pPr>
      <w:spacing w:before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14EC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839B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839BA"/>
    <w:rPr>
      <w:rFonts w:cs="Times New Roman"/>
      <w:lang w:val="x-none" w:eastAsia="x-none"/>
    </w:rPr>
  </w:style>
  <w:style w:type="character" w:customStyle="1" w:styleId="TextkomenteChar">
    <w:name w:val="Text komentáře Char"/>
    <w:link w:val="Textkomente"/>
    <w:rsid w:val="00B839B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B839BA"/>
    <w:rPr>
      <w:b/>
      <w:bCs/>
    </w:rPr>
  </w:style>
  <w:style w:type="character" w:customStyle="1" w:styleId="PedmtkomenteChar">
    <w:name w:val="Předmět komentáře Char"/>
    <w:link w:val="Pedmtkomente"/>
    <w:rsid w:val="00B839BA"/>
    <w:rPr>
      <w:rFonts w:ascii="Arial" w:hAnsi="Arial" w:cs="Arial"/>
      <w:b/>
      <w:bCs/>
    </w:rPr>
  </w:style>
  <w:style w:type="character" w:customStyle="1" w:styleId="FormtovanvHTMLChar">
    <w:name w:val="Formátovaný v HTML Char"/>
    <w:link w:val="FormtovanvHTML"/>
    <w:uiPriority w:val="99"/>
    <w:rsid w:val="0043115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delity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ela.stefcova@crestcom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6B32A-518B-4158-A20D-B257C904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1639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TPA-NOTIA, s.r.o.</Company>
  <LinksUpToDate>false</LinksUpToDate>
  <CharactersWithSpaces>11293</CharactersWithSpaces>
  <SharedDoc>false</SharedDoc>
  <HLinks>
    <vt:vector size="18" baseType="variant">
      <vt:variant>
        <vt:i4>5636133</vt:i4>
      </vt:variant>
      <vt:variant>
        <vt:i4>9</vt:i4>
      </vt:variant>
      <vt:variant>
        <vt:i4>0</vt:i4>
      </vt:variant>
      <vt:variant>
        <vt:i4>5</vt:i4>
      </vt:variant>
      <vt:variant>
        <vt:lpwstr>mailto:marcela.stefcova@crestcom.cz</vt:lpwstr>
      </vt:variant>
      <vt:variant>
        <vt:lpwstr/>
      </vt:variant>
      <vt:variant>
        <vt:i4>1572878</vt:i4>
      </vt:variant>
      <vt:variant>
        <vt:i4>-1</vt:i4>
      </vt:variant>
      <vt:variant>
        <vt:i4>1027</vt:i4>
      </vt:variant>
      <vt:variant>
        <vt:i4>4</vt:i4>
      </vt:variant>
      <vt:variant>
        <vt:lpwstr>https://www.fidelity.cz/</vt:lpwstr>
      </vt:variant>
      <vt:variant>
        <vt:lpwstr/>
      </vt:variant>
      <vt:variant>
        <vt:i4>1572878</vt:i4>
      </vt:variant>
      <vt:variant>
        <vt:i4>-1</vt:i4>
      </vt:variant>
      <vt:variant>
        <vt:i4>1026</vt:i4>
      </vt:variant>
      <vt:variant>
        <vt:i4>4</vt:i4>
      </vt:variant>
      <vt:variant>
        <vt:lpwstr>https://www.fidelity.cz/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Martina Lambert</dc:creator>
  <cp:keywords/>
  <cp:lastModifiedBy>Markéta Damková</cp:lastModifiedBy>
  <cp:revision>4</cp:revision>
  <cp:lastPrinted>2015-12-01T02:29:00Z</cp:lastPrinted>
  <dcterms:created xsi:type="dcterms:W3CDTF">2020-09-04T14:18:00Z</dcterms:created>
  <dcterms:modified xsi:type="dcterms:W3CDTF">2020-09-07T07:27:00Z</dcterms:modified>
</cp:coreProperties>
</file>